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F4CC93" w14:textId="49D52A4A" w:rsidR="001B62C6" w:rsidRPr="00721229" w:rsidRDefault="2BD9C859" w:rsidP="00C540E2">
      <w:pPr>
        <w:jc w:val="center"/>
        <w:rPr>
          <w:rFonts w:ascii="Century Gothic" w:hAnsi="Century Gothic"/>
          <w:b/>
          <w:bCs/>
          <w:color w:val="196B24" w:themeColor="accent3"/>
        </w:rPr>
      </w:pPr>
      <w:r w:rsidRPr="00721229">
        <w:rPr>
          <w:rFonts w:ascii="Century Gothic" w:hAnsi="Century Gothic"/>
          <w:b/>
          <w:bCs/>
          <w:color w:val="196B24" w:themeColor="accent3"/>
        </w:rPr>
        <w:t xml:space="preserve">DIAMOND </w:t>
      </w:r>
      <w:r w:rsidR="00C540E2">
        <w:rPr>
          <w:rFonts w:ascii="Century Gothic" w:hAnsi="Century Gothic"/>
          <w:b/>
          <w:bCs/>
          <w:color w:val="196B24" w:themeColor="accent3"/>
        </w:rPr>
        <w:t>LEARNING PARTNERSHIP</w:t>
      </w:r>
      <w:r w:rsidRPr="00721229">
        <w:rPr>
          <w:rFonts w:ascii="Century Gothic" w:hAnsi="Century Gothic"/>
          <w:b/>
          <w:bCs/>
          <w:color w:val="196B24" w:themeColor="accent3"/>
        </w:rPr>
        <w:t xml:space="preserve"> TRUST</w:t>
      </w:r>
    </w:p>
    <w:p w14:paraId="5B3EA8CF" w14:textId="3C7A4EFC" w:rsidR="008E717A" w:rsidRPr="005D4C52" w:rsidRDefault="008E717A">
      <w:pPr>
        <w:rPr>
          <w:rFonts w:ascii="Century Gothic" w:hAnsi="Century Gothic"/>
          <w:b/>
          <w:bCs/>
          <w:color w:val="196B24" w:themeColor="accent3"/>
        </w:rPr>
      </w:pPr>
    </w:p>
    <w:p w14:paraId="78F9D3AD" w14:textId="0A0D9D8B" w:rsidR="008E717A" w:rsidRPr="005D4C52" w:rsidRDefault="008E717A" w:rsidP="00C540E2">
      <w:pPr>
        <w:jc w:val="center"/>
        <w:rPr>
          <w:rFonts w:ascii="Century Gothic" w:hAnsi="Century Gothic"/>
          <w:b/>
          <w:bCs/>
          <w:color w:val="196B24" w:themeColor="accent3"/>
        </w:rPr>
      </w:pPr>
      <w:r w:rsidRPr="005D4C52">
        <w:rPr>
          <w:rFonts w:ascii="Century Gothic" w:hAnsi="Century Gothic"/>
          <w:b/>
          <w:bCs/>
          <w:color w:val="196B24" w:themeColor="accent3"/>
        </w:rPr>
        <w:t>SEND POLICY</w:t>
      </w:r>
    </w:p>
    <w:p w14:paraId="6972E32C" w14:textId="77777777" w:rsidR="008E717A" w:rsidRPr="005D4C52" w:rsidRDefault="008E717A">
      <w:pPr>
        <w:rPr>
          <w:rFonts w:ascii="Century Gothic" w:hAnsi="Century Gothic"/>
          <w:b/>
          <w:bCs/>
          <w:color w:val="196B24" w:themeColor="accent3"/>
        </w:rPr>
      </w:pPr>
    </w:p>
    <w:p w14:paraId="50F853DB" w14:textId="6BAFBB82" w:rsidR="008E717A" w:rsidRPr="005D4C52" w:rsidRDefault="008E717A">
      <w:pPr>
        <w:rPr>
          <w:rFonts w:ascii="Century Gothic" w:hAnsi="Century Gothic"/>
          <w:b/>
          <w:bCs/>
          <w:color w:val="196B24" w:themeColor="accent3"/>
        </w:rPr>
      </w:pPr>
      <w:r w:rsidRPr="3C30D81B">
        <w:rPr>
          <w:rFonts w:ascii="Century Gothic" w:hAnsi="Century Gothic"/>
          <w:b/>
          <w:bCs/>
          <w:color w:val="196B24" w:themeColor="accent3"/>
        </w:rPr>
        <w:t xml:space="preserve">DATE OF POLICY: </w:t>
      </w:r>
      <w:r w:rsidR="0001777A">
        <w:rPr>
          <w:rFonts w:ascii="Century Gothic" w:hAnsi="Century Gothic"/>
          <w:b/>
          <w:bCs/>
          <w:color w:val="196B24" w:themeColor="accent3"/>
        </w:rPr>
        <w:t>SEPTEMBER</w:t>
      </w:r>
      <w:r w:rsidRPr="3C30D81B">
        <w:rPr>
          <w:rFonts w:ascii="Century Gothic" w:hAnsi="Century Gothic"/>
          <w:b/>
          <w:bCs/>
          <w:color w:val="196B24" w:themeColor="accent3"/>
        </w:rPr>
        <w:t xml:space="preserve"> 2026</w:t>
      </w:r>
    </w:p>
    <w:p w14:paraId="3A479FAB" w14:textId="77777777" w:rsidR="008E717A" w:rsidRPr="005D4C52" w:rsidRDefault="008E717A">
      <w:pPr>
        <w:rPr>
          <w:rFonts w:ascii="Century Gothic" w:hAnsi="Century Gothic"/>
          <w:b/>
          <w:bCs/>
          <w:color w:val="196B24" w:themeColor="accent3"/>
        </w:rPr>
      </w:pPr>
    </w:p>
    <w:p w14:paraId="7175BE66" w14:textId="166E788F" w:rsidR="008E717A" w:rsidRPr="005D4C52" w:rsidRDefault="008E717A">
      <w:pPr>
        <w:rPr>
          <w:rFonts w:ascii="Century Gothic" w:hAnsi="Century Gothic"/>
          <w:b/>
          <w:bCs/>
          <w:color w:val="196B24" w:themeColor="accent3"/>
        </w:rPr>
      </w:pPr>
      <w:r w:rsidRPr="005D4C52">
        <w:rPr>
          <w:rFonts w:ascii="Century Gothic" w:hAnsi="Century Gothic"/>
          <w:b/>
          <w:bCs/>
          <w:color w:val="196B24" w:themeColor="accent3"/>
        </w:rPr>
        <w:t>DATE OF REVIEW: SEPTEMBER 202</w:t>
      </w:r>
      <w:r w:rsidR="0001777A">
        <w:rPr>
          <w:rFonts w:ascii="Century Gothic" w:hAnsi="Century Gothic"/>
          <w:b/>
          <w:bCs/>
          <w:color w:val="196B24" w:themeColor="accent3"/>
        </w:rPr>
        <w:t>7</w:t>
      </w:r>
    </w:p>
    <w:p w14:paraId="3F82DE4A" w14:textId="77777777" w:rsidR="008E717A" w:rsidRDefault="008E717A">
      <w:pPr>
        <w:rPr>
          <w:rFonts w:ascii="Century Gothic" w:hAnsi="Century Gothic"/>
          <w:b/>
          <w:bCs/>
        </w:rPr>
      </w:pPr>
    </w:p>
    <w:p w14:paraId="44F45574" w14:textId="77777777" w:rsidR="00C12887" w:rsidRDefault="00C12887">
      <w:pPr>
        <w:rPr>
          <w:rFonts w:ascii="Century Gothic" w:hAnsi="Century Gothic"/>
          <w:b/>
          <w:bCs/>
        </w:rPr>
      </w:pPr>
    </w:p>
    <w:p w14:paraId="624B6914" w14:textId="77777777" w:rsidR="00C12887" w:rsidRPr="005D4C52" w:rsidRDefault="00C12887">
      <w:pPr>
        <w:rPr>
          <w:rFonts w:ascii="Century Gothic" w:hAnsi="Century Gothic"/>
          <w:b/>
          <w:bCs/>
        </w:rPr>
      </w:pPr>
    </w:p>
    <w:p w14:paraId="75BD7347" w14:textId="5CB61AC1" w:rsidR="008E717A" w:rsidRPr="005D4C52" w:rsidRDefault="00E93CC1" w:rsidP="008D30AA">
      <w:pPr>
        <w:jc w:val="center"/>
        <w:rPr>
          <w:rFonts w:ascii="Century Gothic" w:hAnsi="Century Gothic"/>
          <w:b/>
          <w:bCs/>
          <w:color w:val="196B24" w:themeColor="accent3"/>
        </w:rPr>
      </w:pPr>
      <w:r w:rsidRPr="005D4C52">
        <w:rPr>
          <w:rFonts w:ascii="Century Gothic" w:hAnsi="Century Gothic"/>
          <w:b/>
          <w:bCs/>
          <w:color w:val="196B24" w:themeColor="accent3"/>
        </w:rPr>
        <w:t>CONTENTS</w:t>
      </w:r>
    </w:p>
    <w:p w14:paraId="07761BBD" w14:textId="77777777" w:rsidR="00C12887" w:rsidRPr="00E93CC1" w:rsidRDefault="00C12887" w:rsidP="008E717A">
      <w:pPr>
        <w:rPr>
          <w:rFonts w:ascii="Century Gothic" w:hAnsi="Century Gothic" w:cs="Lato"/>
          <w:sz w:val="22"/>
          <w:szCs w:val="22"/>
        </w:rPr>
      </w:pPr>
    </w:p>
    <w:p w14:paraId="31E8E274" w14:textId="45A669CB"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Introduction and Purpose</w:t>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12887">
        <w:rPr>
          <w:rFonts w:ascii="Century Gothic" w:hAnsi="Century Gothic" w:cs="Lato"/>
          <w:sz w:val="22"/>
          <w:szCs w:val="22"/>
        </w:rPr>
        <w:t>2</w:t>
      </w:r>
    </w:p>
    <w:p w14:paraId="10DD8AC0" w14:textId="0437414F"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Scope</w:t>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12887">
        <w:rPr>
          <w:rFonts w:ascii="Century Gothic" w:hAnsi="Century Gothic" w:cs="Lato"/>
          <w:sz w:val="22"/>
          <w:szCs w:val="22"/>
        </w:rPr>
        <w:t>3</w:t>
      </w:r>
    </w:p>
    <w:p w14:paraId="4B58FA47" w14:textId="2AE6F749" w:rsidR="008E717A" w:rsidRDefault="008E717A" w:rsidP="008E717A">
      <w:pPr>
        <w:rPr>
          <w:rFonts w:ascii="Century Gothic" w:hAnsi="Century Gothic" w:cs="Lato"/>
          <w:sz w:val="22"/>
          <w:szCs w:val="22"/>
        </w:rPr>
      </w:pPr>
      <w:r w:rsidRPr="00E93CC1">
        <w:rPr>
          <w:rFonts w:ascii="Century Gothic" w:hAnsi="Century Gothic" w:cs="Lato"/>
          <w:sz w:val="22"/>
          <w:szCs w:val="22"/>
        </w:rPr>
        <w:t>Legislation and Regulation</w:t>
      </w:r>
    </w:p>
    <w:p w14:paraId="42937AC3" w14:textId="58AFDA30" w:rsidR="00945704" w:rsidRPr="00E93CC1" w:rsidRDefault="00945704" w:rsidP="008E717A">
      <w:pPr>
        <w:rPr>
          <w:rFonts w:ascii="Century Gothic" w:hAnsi="Century Gothic" w:cs="Lato"/>
          <w:sz w:val="22"/>
          <w:szCs w:val="22"/>
        </w:rPr>
      </w:pPr>
      <w:r>
        <w:rPr>
          <w:rFonts w:ascii="Century Gothic" w:hAnsi="Century Gothic" w:cs="Lato"/>
          <w:sz w:val="22"/>
          <w:szCs w:val="22"/>
        </w:rPr>
        <w:t>Definitions within this Policy</w:t>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r w:rsidR="00C12887">
        <w:rPr>
          <w:rFonts w:ascii="Century Gothic" w:hAnsi="Century Gothic" w:cs="Lato"/>
          <w:sz w:val="22"/>
          <w:szCs w:val="22"/>
        </w:rPr>
        <w:tab/>
      </w:r>
    </w:p>
    <w:p w14:paraId="72914417" w14:textId="4FC82F8D"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Learners with SEND</w:t>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t>4</w:t>
      </w:r>
    </w:p>
    <w:p w14:paraId="76362460" w14:textId="4C04080D"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Policy Statement</w:t>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p>
    <w:p w14:paraId="5C70A49A" w14:textId="4FDFED8D" w:rsidR="008E717A" w:rsidRPr="00E93CC1" w:rsidRDefault="2BD9C859" w:rsidP="008E717A">
      <w:pPr>
        <w:rPr>
          <w:rFonts w:ascii="Century Gothic" w:hAnsi="Century Gothic" w:cs="Lato"/>
          <w:sz w:val="22"/>
          <w:szCs w:val="22"/>
        </w:rPr>
      </w:pPr>
      <w:r w:rsidRPr="0AAEB721">
        <w:rPr>
          <w:rFonts w:ascii="Century Gothic" w:hAnsi="Century Gothic" w:cs="Lato"/>
          <w:sz w:val="22"/>
          <w:szCs w:val="22"/>
        </w:rPr>
        <w:t xml:space="preserve">Support for </w:t>
      </w:r>
      <w:r w:rsidR="1402855E" w:rsidRPr="0AAEB721">
        <w:rPr>
          <w:rFonts w:ascii="Century Gothic" w:hAnsi="Century Gothic" w:cs="Lato"/>
          <w:sz w:val="22"/>
          <w:szCs w:val="22"/>
        </w:rPr>
        <w:t xml:space="preserve">DLPT </w:t>
      </w:r>
      <w:r w:rsidRPr="0AAEB721">
        <w:rPr>
          <w:rFonts w:ascii="Century Gothic" w:hAnsi="Century Gothic" w:cs="Lato"/>
          <w:sz w:val="22"/>
          <w:szCs w:val="22"/>
        </w:rPr>
        <w:t>Academies</w:t>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t>5</w:t>
      </w:r>
    </w:p>
    <w:p w14:paraId="2ADAD4A0" w14:textId="3C87CBA3"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Education and Health</w:t>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t>6</w:t>
      </w:r>
    </w:p>
    <w:p w14:paraId="7167D65F" w14:textId="5692EBF2" w:rsidR="008E717A" w:rsidRPr="00E93CC1" w:rsidRDefault="2BD9C859" w:rsidP="0AAEB721">
      <w:pPr>
        <w:rPr>
          <w:rFonts w:ascii="Century Gothic" w:hAnsi="Century Gothic" w:cs="Lato"/>
          <w:sz w:val="22"/>
          <w:szCs w:val="22"/>
        </w:rPr>
      </w:pPr>
      <w:r w:rsidRPr="0AAEB721">
        <w:rPr>
          <w:rFonts w:ascii="Century Gothic" w:hAnsi="Century Gothic" w:cs="Lato"/>
          <w:sz w:val="22"/>
          <w:szCs w:val="22"/>
        </w:rPr>
        <w:t xml:space="preserve">What </w:t>
      </w:r>
      <w:r w:rsidR="15253B94" w:rsidRPr="0AAEB721">
        <w:rPr>
          <w:rFonts w:ascii="Century Gothic" w:hAnsi="Century Gothic" w:cs="Lato"/>
          <w:sz w:val="22"/>
          <w:szCs w:val="22"/>
        </w:rPr>
        <w:t xml:space="preserve">DLPT </w:t>
      </w:r>
      <w:r w:rsidRPr="0AAEB721">
        <w:rPr>
          <w:rFonts w:ascii="Century Gothic" w:hAnsi="Century Gothic" w:cs="Lato"/>
          <w:sz w:val="22"/>
          <w:szCs w:val="22"/>
        </w:rPr>
        <w:t>Academies will do</w:t>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r w:rsidR="00C540E2">
        <w:rPr>
          <w:rFonts w:ascii="Century Gothic" w:hAnsi="Century Gothic" w:cs="Lato"/>
          <w:sz w:val="22"/>
          <w:szCs w:val="22"/>
        </w:rPr>
        <w:tab/>
      </w:r>
    </w:p>
    <w:p w14:paraId="28A532B3" w14:textId="5FAD0A26"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Training</w:t>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t>7</w:t>
      </w:r>
    </w:p>
    <w:p w14:paraId="03300721" w14:textId="0C6B3A03" w:rsidR="008D30AA" w:rsidRDefault="008E717A" w:rsidP="008E717A">
      <w:pPr>
        <w:rPr>
          <w:rFonts w:ascii="Century Gothic" w:hAnsi="Century Gothic" w:cs="Lato"/>
          <w:sz w:val="22"/>
          <w:szCs w:val="22"/>
        </w:rPr>
      </w:pPr>
      <w:r w:rsidRPr="00E93CC1">
        <w:rPr>
          <w:rFonts w:ascii="Century Gothic" w:hAnsi="Century Gothic" w:cs="Lato"/>
          <w:sz w:val="22"/>
          <w:szCs w:val="22"/>
        </w:rPr>
        <w:t xml:space="preserve">Learners with English and as Additional Language (EAL) and from Minority </w:t>
      </w:r>
      <w:r w:rsidR="008D30AA">
        <w:rPr>
          <w:rFonts w:ascii="Century Gothic" w:hAnsi="Century Gothic" w:cs="Lato"/>
          <w:sz w:val="22"/>
          <w:szCs w:val="22"/>
        </w:rPr>
        <w:tab/>
      </w:r>
      <w:r w:rsidR="008D30AA">
        <w:rPr>
          <w:rFonts w:ascii="Century Gothic" w:hAnsi="Century Gothic" w:cs="Lato"/>
          <w:sz w:val="22"/>
          <w:szCs w:val="22"/>
        </w:rPr>
        <w:tab/>
        <w:t>8</w:t>
      </w:r>
    </w:p>
    <w:p w14:paraId="24DFEABD" w14:textId="0728FA9B"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Ethni</w:t>
      </w:r>
      <w:r w:rsidR="008D30AA">
        <w:rPr>
          <w:rFonts w:ascii="Century Gothic" w:hAnsi="Century Gothic" w:cs="Lato"/>
          <w:sz w:val="22"/>
          <w:szCs w:val="22"/>
        </w:rPr>
        <w:t xml:space="preserve">c </w:t>
      </w:r>
      <w:r w:rsidRPr="00E93CC1">
        <w:rPr>
          <w:rFonts w:ascii="Century Gothic" w:hAnsi="Century Gothic" w:cs="Lato"/>
          <w:sz w:val="22"/>
          <w:szCs w:val="22"/>
        </w:rPr>
        <w:t>Groups (MEG)</w:t>
      </w:r>
    </w:p>
    <w:p w14:paraId="2DEB5822" w14:textId="74A035DA"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Responsibilities</w:t>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t>9</w:t>
      </w:r>
    </w:p>
    <w:p w14:paraId="4D3F7CB2" w14:textId="21B00877"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Monitoring and Compliance</w:t>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t>10</w:t>
      </w:r>
    </w:p>
    <w:p w14:paraId="02315832" w14:textId="6715F74B" w:rsidR="008E717A" w:rsidRPr="00E93CC1" w:rsidRDefault="008E717A" w:rsidP="008E717A">
      <w:pPr>
        <w:rPr>
          <w:rFonts w:ascii="Century Gothic" w:hAnsi="Century Gothic" w:cs="Lato"/>
          <w:sz w:val="22"/>
          <w:szCs w:val="22"/>
        </w:rPr>
      </w:pPr>
      <w:r w:rsidRPr="00E93CC1">
        <w:rPr>
          <w:rFonts w:ascii="Century Gothic" w:hAnsi="Century Gothic" w:cs="Lato"/>
          <w:sz w:val="22"/>
          <w:szCs w:val="22"/>
        </w:rPr>
        <w:t>Version History</w:t>
      </w:r>
    </w:p>
    <w:p w14:paraId="76FCA5DA" w14:textId="4B6504D3" w:rsidR="008E717A" w:rsidRDefault="2BD9C859" w:rsidP="008E717A">
      <w:pPr>
        <w:rPr>
          <w:rFonts w:ascii="Century Gothic" w:hAnsi="Century Gothic" w:cs="Lato"/>
          <w:sz w:val="22"/>
          <w:szCs w:val="22"/>
        </w:rPr>
      </w:pPr>
      <w:r w:rsidRPr="0AAEB721">
        <w:rPr>
          <w:rFonts w:ascii="Century Gothic" w:hAnsi="Century Gothic" w:cs="Lato"/>
          <w:sz w:val="22"/>
          <w:szCs w:val="22"/>
        </w:rPr>
        <w:t>Appendix 1: Trust Graduated Approach to SEND</w:t>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r>
      <w:r w:rsidR="008D30AA">
        <w:rPr>
          <w:rFonts w:ascii="Century Gothic" w:hAnsi="Century Gothic" w:cs="Lato"/>
          <w:sz w:val="22"/>
          <w:szCs w:val="22"/>
        </w:rPr>
        <w:tab/>
        <w:t>12</w:t>
      </w:r>
    </w:p>
    <w:p w14:paraId="590790AA" w14:textId="060B835C" w:rsidR="008D30AA" w:rsidRDefault="008D30AA" w:rsidP="008E717A">
      <w:pPr>
        <w:rPr>
          <w:rFonts w:ascii="Century Gothic" w:hAnsi="Century Gothic" w:cs="Lato"/>
          <w:sz w:val="22"/>
          <w:szCs w:val="22"/>
        </w:rPr>
      </w:pPr>
      <w:r>
        <w:rPr>
          <w:rFonts w:ascii="Century Gothic" w:hAnsi="Century Gothic" w:cs="Lato"/>
          <w:sz w:val="22"/>
          <w:szCs w:val="22"/>
        </w:rPr>
        <w:t>Appendix 2: Assess, Plan, Do, Review</w:t>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t>13</w:t>
      </w:r>
    </w:p>
    <w:p w14:paraId="5D9294C0" w14:textId="34B5FE76" w:rsidR="008D30AA" w:rsidRDefault="008D30AA" w:rsidP="008E717A">
      <w:pPr>
        <w:rPr>
          <w:rFonts w:ascii="Century Gothic" w:hAnsi="Century Gothic" w:cs="Lato"/>
          <w:sz w:val="22"/>
          <w:szCs w:val="22"/>
        </w:rPr>
      </w:pPr>
      <w:r>
        <w:rPr>
          <w:rFonts w:ascii="Century Gothic" w:hAnsi="Century Gothic" w:cs="Lato"/>
          <w:sz w:val="22"/>
          <w:szCs w:val="22"/>
        </w:rPr>
        <w:t xml:space="preserve">Appendix 3: Ordinarily Available Provision </w:t>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r>
      <w:r>
        <w:rPr>
          <w:rFonts w:ascii="Century Gothic" w:hAnsi="Century Gothic" w:cs="Lato"/>
          <w:sz w:val="22"/>
          <w:szCs w:val="22"/>
        </w:rPr>
        <w:tab/>
        <w:t>14</w:t>
      </w:r>
    </w:p>
    <w:p w14:paraId="7F636E32" w14:textId="77777777" w:rsidR="00C12887" w:rsidRDefault="00C12887" w:rsidP="008E717A">
      <w:pPr>
        <w:rPr>
          <w:rFonts w:ascii="Century Gothic" w:hAnsi="Century Gothic" w:cs="Lato"/>
          <w:sz w:val="22"/>
          <w:szCs w:val="22"/>
        </w:rPr>
      </w:pPr>
    </w:p>
    <w:p w14:paraId="79FB74AB" w14:textId="77777777" w:rsidR="00C12887" w:rsidRDefault="00C12887" w:rsidP="008E717A">
      <w:pPr>
        <w:rPr>
          <w:rFonts w:ascii="Century Gothic" w:hAnsi="Century Gothic" w:cs="Lato"/>
          <w:sz w:val="22"/>
          <w:szCs w:val="22"/>
        </w:rPr>
      </w:pPr>
    </w:p>
    <w:p w14:paraId="2883B1E4" w14:textId="77777777" w:rsidR="00C12887" w:rsidRDefault="00C12887" w:rsidP="008E717A">
      <w:pPr>
        <w:rPr>
          <w:rFonts w:ascii="Century Gothic" w:hAnsi="Century Gothic" w:cs="Lato"/>
          <w:sz w:val="22"/>
          <w:szCs w:val="22"/>
        </w:rPr>
      </w:pPr>
    </w:p>
    <w:p w14:paraId="09DDED39" w14:textId="77777777" w:rsidR="00C12887" w:rsidRDefault="00C12887" w:rsidP="008E717A">
      <w:pPr>
        <w:rPr>
          <w:rFonts w:ascii="Century Gothic" w:hAnsi="Century Gothic" w:cs="Lato"/>
          <w:sz w:val="22"/>
          <w:szCs w:val="22"/>
        </w:rPr>
      </w:pPr>
    </w:p>
    <w:p w14:paraId="0664F327" w14:textId="77777777" w:rsidR="00C12887" w:rsidRDefault="00C12887" w:rsidP="008E717A">
      <w:pPr>
        <w:rPr>
          <w:rFonts w:ascii="Century Gothic" w:hAnsi="Century Gothic" w:cs="Lato"/>
          <w:sz w:val="22"/>
          <w:szCs w:val="22"/>
        </w:rPr>
      </w:pPr>
    </w:p>
    <w:p w14:paraId="08CF50E8" w14:textId="77777777" w:rsidR="00C12887" w:rsidRDefault="00C12887" w:rsidP="008E717A">
      <w:pPr>
        <w:rPr>
          <w:rFonts w:ascii="Century Gothic" w:hAnsi="Century Gothic" w:cs="Lato"/>
          <w:sz w:val="22"/>
          <w:szCs w:val="22"/>
        </w:rPr>
      </w:pPr>
    </w:p>
    <w:p w14:paraId="2DEB260A" w14:textId="77777777" w:rsidR="00C12887" w:rsidRDefault="00C12887" w:rsidP="008E717A">
      <w:pPr>
        <w:rPr>
          <w:rFonts w:ascii="Century Gothic" w:hAnsi="Century Gothic" w:cs="Lato"/>
          <w:sz w:val="22"/>
          <w:szCs w:val="22"/>
        </w:rPr>
      </w:pPr>
    </w:p>
    <w:p w14:paraId="133CFE81" w14:textId="77777777" w:rsidR="00C12887" w:rsidRDefault="00C12887" w:rsidP="008E717A">
      <w:pPr>
        <w:rPr>
          <w:rFonts w:ascii="Century Gothic" w:hAnsi="Century Gothic" w:cs="Lato"/>
          <w:sz w:val="22"/>
          <w:szCs w:val="22"/>
        </w:rPr>
      </w:pPr>
    </w:p>
    <w:p w14:paraId="5AA6D92A" w14:textId="77777777" w:rsidR="00C12887" w:rsidRDefault="00C12887" w:rsidP="008E717A">
      <w:pPr>
        <w:rPr>
          <w:rFonts w:ascii="Century Gothic" w:hAnsi="Century Gothic" w:cs="Lato"/>
          <w:sz w:val="22"/>
          <w:szCs w:val="22"/>
        </w:rPr>
      </w:pPr>
    </w:p>
    <w:p w14:paraId="0DD49EEF" w14:textId="77777777" w:rsidR="00C12887" w:rsidRDefault="00C12887" w:rsidP="008E717A">
      <w:pPr>
        <w:rPr>
          <w:rFonts w:ascii="Century Gothic" w:hAnsi="Century Gothic" w:cs="Lato"/>
          <w:sz w:val="22"/>
          <w:szCs w:val="22"/>
        </w:rPr>
      </w:pPr>
    </w:p>
    <w:p w14:paraId="673C6E41" w14:textId="77777777" w:rsidR="00C12887" w:rsidRDefault="00C12887" w:rsidP="008E717A">
      <w:pPr>
        <w:rPr>
          <w:rFonts w:ascii="Century Gothic" w:hAnsi="Century Gothic" w:cs="Lato"/>
          <w:sz w:val="22"/>
          <w:szCs w:val="22"/>
        </w:rPr>
      </w:pPr>
    </w:p>
    <w:p w14:paraId="0B933F3D" w14:textId="77777777" w:rsidR="00C12887" w:rsidRDefault="00C12887" w:rsidP="008E717A">
      <w:pPr>
        <w:rPr>
          <w:rFonts w:ascii="Century Gothic" w:hAnsi="Century Gothic" w:cs="Lato"/>
          <w:sz w:val="22"/>
          <w:szCs w:val="22"/>
        </w:rPr>
      </w:pPr>
    </w:p>
    <w:p w14:paraId="7B718427" w14:textId="77777777" w:rsidR="00C12887" w:rsidRDefault="00C12887" w:rsidP="008E717A">
      <w:pPr>
        <w:rPr>
          <w:rFonts w:ascii="Century Gothic" w:hAnsi="Century Gothic" w:cs="Lato"/>
          <w:sz w:val="22"/>
          <w:szCs w:val="22"/>
        </w:rPr>
      </w:pPr>
    </w:p>
    <w:p w14:paraId="738F8A92" w14:textId="77777777" w:rsidR="00C12887" w:rsidRDefault="00C12887" w:rsidP="008E717A">
      <w:pPr>
        <w:rPr>
          <w:rFonts w:ascii="Century Gothic" w:hAnsi="Century Gothic" w:cs="Lato"/>
          <w:sz w:val="22"/>
          <w:szCs w:val="22"/>
        </w:rPr>
      </w:pPr>
    </w:p>
    <w:p w14:paraId="4AC680D9" w14:textId="77777777" w:rsidR="00C12887" w:rsidRDefault="00C12887" w:rsidP="008E717A">
      <w:pPr>
        <w:rPr>
          <w:rFonts w:ascii="Century Gothic" w:hAnsi="Century Gothic" w:cs="Lato"/>
          <w:sz w:val="22"/>
          <w:szCs w:val="22"/>
        </w:rPr>
      </w:pPr>
    </w:p>
    <w:p w14:paraId="7869243B" w14:textId="77777777" w:rsidR="00C12887" w:rsidRDefault="00C12887" w:rsidP="008E717A">
      <w:pPr>
        <w:rPr>
          <w:rFonts w:ascii="Century Gothic" w:hAnsi="Century Gothic" w:cs="Lato"/>
          <w:sz w:val="22"/>
          <w:szCs w:val="22"/>
        </w:rPr>
      </w:pPr>
    </w:p>
    <w:p w14:paraId="36563B6E" w14:textId="77777777" w:rsidR="00C12887" w:rsidRDefault="00C12887" w:rsidP="008E717A">
      <w:pPr>
        <w:rPr>
          <w:rFonts w:ascii="Century Gothic" w:hAnsi="Century Gothic" w:cs="Lato"/>
          <w:sz w:val="22"/>
          <w:szCs w:val="22"/>
        </w:rPr>
      </w:pPr>
    </w:p>
    <w:p w14:paraId="276A0182" w14:textId="77777777" w:rsidR="00C12887" w:rsidRDefault="00C12887" w:rsidP="008E717A">
      <w:pPr>
        <w:rPr>
          <w:rFonts w:ascii="Century Gothic" w:hAnsi="Century Gothic" w:cs="Lato"/>
          <w:sz w:val="22"/>
          <w:szCs w:val="22"/>
        </w:rPr>
      </w:pPr>
    </w:p>
    <w:p w14:paraId="35221655" w14:textId="77777777" w:rsidR="00C12887" w:rsidRDefault="00C12887" w:rsidP="008E717A">
      <w:pPr>
        <w:rPr>
          <w:rFonts w:ascii="Century Gothic" w:hAnsi="Century Gothic" w:cs="Lato"/>
          <w:sz w:val="22"/>
          <w:szCs w:val="22"/>
        </w:rPr>
      </w:pPr>
    </w:p>
    <w:p w14:paraId="3ED9C76D" w14:textId="77777777" w:rsidR="008D30AA" w:rsidRDefault="008D30AA" w:rsidP="008E717A"/>
    <w:p w14:paraId="47136A5C" w14:textId="7DBA92B1" w:rsidR="008E717A" w:rsidRDefault="005D4C52" w:rsidP="008E717A">
      <w:pPr>
        <w:rPr>
          <w:rFonts w:cs="Lato"/>
          <w:b/>
          <w:bCs/>
          <w:color w:val="196B24" w:themeColor="accent3"/>
          <w:sz w:val="22"/>
          <w:szCs w:val="22"/>
        </w:rPr>
      </w:pPr>
      <w:r w:rsidRPr="00945704">
        <w:rPr>
          <w:rFonts w:cs="Lato"/>
          <w:b/>
          <w:bCs/>
          <w:color w:val="196B24" w:themeColor="accent3"/>
          <w:sz w:val="22"/>
          <w:szCs w:val="22"/>
        </w:rPr>
        <w:lastRenderedPageBreak/>
        <w:t>INTRODUCTION AND PURPOSE</w:t>
      </w:r>
    </w:p>
    <w:p w14:paraId="1374B98A" w14:textId="3C30E25C" w:rsidR="005D4C52" w:rsidRDefault="005D4C52" w:rsidP="0AAEB721">
      <w:pPr>
        <w:rPr>
          <w:rFonts w:cs="Lato"/>
          <w:b/>
          <w:bCs/>
          <w:color w:val="196B24" w:themeColor="accent3"/>
          <w:sz w:val="22"/>
          <w:szCs w:val="22"/>
        </w:rPr>
      </w:pPr>
    </w:p>
    <w:p w14:paraId="0A923654" w14:textId="0F15440B" w:rsidR="005D4C52" w:rsidRDefault="5D577A89" w:rsidP="0AAEB721">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 xml:space="preserve">This policy sets out our vision and principles for children and young people with SEND across the Trust. The policy should be read in conjunction with school-based SEND Information Reports, which details the curriculum and activities for pupils with SEND in the individual school. </w:t>
      </w:r>
    </w:p>
    <w:p w14:paraId="4D99B803" w14:textId="77777777"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65803209" w14:textId="77777777"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 xml:space="preserve">Inclusion is a term used to describe the process of ensuring equity of learning opportunities for all children and young people. It is a process of identifying, understanding, and breaking down barriers to participation and belonging. Inclusion is about the quality of their experience; how children and young people are helped to learn, achieve, and participate fully in the life of the school. </w:t>
      </w:r>
    </w:p>
    <w:p w14:paraId="319BB2FB" w14:textId="77777777"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12ADED4A" w14:textId="020C6C19" w:rsidR="005D4C52" w:rsidRDefault="005D4C52" w:rsidP="005D4C52">
      <w:pPr>
        <w:pStyle w:val="paragraph"/>
        <w:spacing w:before="0" w:beforeAutospacing="0" w:after="0" w:afterAutospacing="0"/>
        <w:textAlignment w:val="baseline"/>
        <w:rPr>
          <w:rStyle w:val="eop"/>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Inclusion focuses particularly on those groups of children who have historically been marginalised or who have underachieved. Inclusion does not mean that all learners necessarily learn in the same way or together, but that practices are adapted to take account of all learners’ needs – this is equity in learning.</w:t>
      </w:r>
      <w:r>
        <w:rPr>
          <w:rStyle w:val="eop"/>
          <w:rFonts w:ascii="Century Gothic" w:eastAsiaTheme="majorEastAsia" w:hAnsi="Century Gothic" w:cs="Segoe UI"/>
          <w:sz w:val="22"/>
          <w:szCs w:val="22"/>
        </w:rPr>
        <w:t> </w:t>
      </w:r>
    </w:p>
    <w:p w14:paraId="2ADBACB4" w14:textId="77777777" w:rsidR="005D4C52" w:rsidRDefault="005D4C52" w:rsidP="005D4C52">
      <w:pPr>
        <w:pStyle w:val="paragraph"/>
        <w:spacing w:before="0" w:beforeAutospacing="0" w:after="0" w:afterAutospacing="0"/>
        <w:textAlignment w:val="baseline"/>
        <w:rPr>
          <w:rFonts w:ascii="Segoe UI" w:hAnsi="Segoe UI" w:cs="Segoe UI"/>
          <w:sz w:val="18"/>
          <w:szCs w:val="18"/>
        </w:rPr>
      </w:pPr>
    </w:p>
    <w:p w14:paraId="3574EFB9" w14:textId="77777777" w:rsidR="005D4C52" w:rsidRDefault="005D4C52" w:rsidP="005D4C52">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Educational inclusion is about equal opportunities for all learners, whatever their age, gender, ethnicity, impairment, attainment, and background. All children, including those identified as having special educational needs and / or disabilities have the same common entitlement to a broad and balanced academic and social curriculum, which is accessible to them, delivered by well qualified staff and enables them to be fully included in all aspects of school life.</w:t>
      </w:r>
      <w:r>
        <w:rPr>
          <w:rStyle w:val="eop"/>
          <w:rFonts w:ascii="Century Gothic" w:eastAsiaTheme="majorEastAsia" w:hAnsi="Century Gothic" w:cs="Segoe UI"/>
          <w:sz w:val="22"/>
          <w:szCs w:val="22"/>
        </w:rPr>
        <w:t> </w:t>
      </w:r>
    </w:p>
    <w:p w14:paraId="66F8786B" w14:textId="77777777" w:rsidR="005D4C52" w:rsidRDefault="005D4C52" w:rsidP="008E717A">
      <w:pPr>
        <w:rPr>
          <w:rFonts w:cs="Lato"/>
          <w:b/>
          <w:bCs/>
          <w:sz w:val="22"/>
          <w:szCs w:val="22"/>
        </w:rPr>
      </w:pPr>
    </w:p>
    <w:p w14:paraId="0AD3BF23" w14:textId="051F9310"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 xml:space="preserve">At the heart of the Trust’s mission is the belief that every individual has untapped potential waiting to be unlocked. By fostering an environment that challenges and supports growth, the Trust aims to create pathways for social mobility. By providing the right tools, guidance, and opportunities, schools will enable each person to overcome barriers and reach their fullest potential. </w:t>
      </w:r>
    </w:p>
    <w:p w14:paraId="6EBAD6A0" w14:textId="77777777"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2F22CD5B" w14:textId="24E443B0" w:rsidR="005D4C52" w:rsidRDefault="5D577A89" w:rsidP="0AAEB721">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 xml:space="preserve">The Trust aims for schools to </w:t>
      </w:r>
      <w:r w:rsidR="4C22A434" w:rsidRPr="0AAEB721">
        <w:rPr>
          <w:rStyle w:val="normaltextrun"/>
          <w:rFonts w:ascii="Century Gothic" w:eastAsiaTheme="majorEastAsia" w:hAnsi="Century Gothic" w:cs="Segoe UI"/>
          <w:sz w:val="22"/>
          <w:szCs w:val="22"/>
        </w:rPr>
        <w:t xml:space="preserve">be </w:t>
      </w:r>
      <w:r w:rsidRPr="0AAEB721">
        <w:rPr>
          <w:rStyle w:val="normaltextrun"/>
          <w:rFonts w:ascii="Century Gothic" w:eastAsiaTheme="majorEastAsia" w:hAnsi="Century Gothic" w:cs="Segoe UI"/>
          <w:sz w:val="22"/>
          <w:szCs w:val="22"/>
        </w:rPr>
        <w:t xml:space="preserve">not only places of learning but vibrant communities where every person feels they truly belong. The Trust is committed to building inclusive environments where all members of the community can thrive. </w:t>
      </w:r>
    </w:p>
    <w:p w14:paraId="66B9A205" w14:textId="77777777" w:rsidR="005D4C52" w:rsidRDefault="005D4C52" w:rsidP="005D4C52">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42A9C49C" w14:textId="515DD37D" w:rsidR="005D4C52" w:rsidRDefault="005D4C52" w:rsidP="005D4C52">
      <w:pPr>
        <w:pStyle w:val="paragraph"/>
        <w:spacing w:before="0" w:beforeAutospacing="0" w:after="0" w:afterAutospacing="0"/>
        <w:textAlignment w:val="baseline"/>
        <w:rPr>
          <w:rStyle w:val="eop"/>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The Trust is committed to working across academies and utilising Trust expertise, local and special agencies, parent support and guidance to ensure a child-centred approach. </w:t>
      </w:r>
      <w:r>
        <w:rPr>
          <w:rStyle w:val="eop"/>
          <w:rFonts w:ascii="Century Gothic" w:eastAsiaTheme="majorEastAsia" w:hAnsi="Century Gothic" w:cs="Segoe UI"/>
          <w:sz w:val="22"/>
          <w:szCs w:val="22"/>
        </w:rPr>
        <w:t xml:space="preserve">The Trust is </w:t>
      </w:r>
      <w:r>
        <w:rPr>
          <w:rStyle w:val="normaltextrun"/>
          <w:rFonts w:ascii="Century Gothic" w:eastAsiaTheme="majorEastAsia" w:hAnsi="Century Gothic" w:cs="Segoe UI"/>
          <w:sz w:val="22"/>
          <w:szCs w:val="22"/>
        </w:rPr>
        <w:t>committed to legal compliance and a genuine desire to support all children and young people. </w:t>
      </w:r>
      <w:r>
        <w:rPr>
          <w:rStyle w:val="eop"/>
          <w:rFonts w:ascii="Century Gothic" w:eastAsiaTheme="majorEastAsia" w:hAnsi="Century Gothic" w:cs="Segoe UI"/>
          <w:sz w:val="22"/>
          <w:szCs w:val="22"/>
        </w:rPr>
        <w:t> </w:t>
      </w:r>
    </w:p>
    <w:p w14:paraId="3E8328C3" w14:textId="77777777" w:rsidR="002B5D76" w:rsidRDefault="002B5D76" w:rsidP="005D4C52">
      <w:pPr>
        <w:pStyle w:val="paragraph"/>
        <w:spacing w:before="0" w:beforeAutospacing="0" w:after="0" w:afterAutospacing="0"/>
        <w:textAlignment w:val="baseline"/>
        <w:rPr>
          <w:rStyle w:val="eop"/>
          <w:rFonts w:ascii="Century Gothic" w:eastAsiaTheme="majorEastAsia" w:hAnsi="Century Gothic" w:cs="Segoe UI"/>
          <w:sz w:val="22"/>
          <w:szCs w:val="22"/>
        </w:rPr>
      </w:pPr>
    </w:p>
    <w:p w14:paraId="281F1D79" w14:textId="2BB52318" w:rsidR="002B5D76" w:rsidRPr="002B5D76" w:rsidRDefault="002B5D76" w:rsidP="002B5D76">
      <w:pPr>
        <w:pStyle w:val="paragraph"/>
        <w:spacing w:before="0" w:beforeAutospacing="0" w:after="0" w:afterAutospacing="0"/>
        <w:textAlignment w:val="baseline"/>
        <w:rPr>
          <w:rStyle w:val="normaltextrun"/>
          <w:rFonts w:ascii="Century Gothic" w:eastAsiaTheme="majorEastAsia" w:hAnsi="Century Gothic" w:cs="Segoe UI"/>
          <w:color w:val="000000" w:themeColor="text1"/>
          <w:sz w:val="22"/>
          <w:szCs w:val="22"/>
        </w:rPr>
      </w:pPr>
      <w:r w:rsidRPr="002B5D76">
        <w:rPr>
          <w:rStyle w:val="normaltextrun"/>
          <w:rFonts w:ascii="Century Gothic" w:eastAsiaTheme="majorEastAsia" w:hAnsi="Century Gothic" w:cs="Segoe UI"/>
          <w:color w:val="000000" w:themeColor="text1"/>
          <w:sz w:val="22"/>
          <w:szCs w:val="22"/>
        </w:rPr>
        <w:t>In summary:</w:t>
      </w:r>
    </w:p>
    <w:p w14:paraId="1BE7654E" w14:textId="77777777" w:rsidR="002B5D76" w:rsidRPr="002B5D76" w:rsidRDefault="002B5D76" w:rsidP="002B5D76">
      <w:pPr>
        <w:pStyle w:val="paragraph"/>
        <w:spacing w:before="0" w:beforeAutospacing="0" w:after="0" w:afterAutospacing="0"/>
        <w:textAlignment w:val="baseline"/>
        <w:rPr>
          <w:rStyle w:val="normaltextrun"/>
          <w:rFonts w:ascii="Century Gothic" w:eastAsiaTheme="majorEastAsia" w:hAnsi="Century Gothic" w:cs="Segoe UI"/>
          <w:color w:val="000000" w:themeColor="text1"/>
          <w:sz w:val="22"/>
          <w:szCs w:val="22"/>
        </w:rPr>
      </w:pPr>
    </w:p>
    <w:p w14:paraId="6E70F3FA" w14:textId="17B78E67" w:rsidR="1A8375B4" w:rsidRDefault="1A8375B4" w:rsidP="00D64AE9">
      <w:pPr>
        <w:pStyle w:val="paragraph"/>
        <w:numPr>
          <w:ilvl w:val="0"/>
          <w:numId w:val="8"/>
        </w:numPr>
        <w:spacing w:before="0" w:beforeAutospacing="0" w:after="0" w:afterAutospacing="0"/>
        <w:rPr>
          <w:rFonts w:ascii="Century Gothic" w:hAnsi="Century Gothic" w:cs="Segoe UI"/>
          <w:color w:val="000000" w:themeColor="text1"/>
          <w:sz w:val="22"/>
          <w:szCs w:val="22"/>
        </w:rPr>
      </w:pPr>
      <w:r w:rsidRPr="0AAEB721">
        <w:rPr>
          <w:rFonts w:ascii="Century Gothic" w:hAnsi="Century Gothic" w:cs="Segoe UI"/>
          <w:color w:val="000000" w:themeColor="text1"/>
          <w:sz w:val="22"/>
          <w:szCs w:val="22"/>
        </w:rPr>
        <w:t xml:space="preserve">The views of pupils will be sought and considered. </w:t>
      </w:r>
    </w:p>
    <w:p w14:paraId="3FC58176" w14:textId="56A6526A" w:rsidR="002B5D76" w:rsidRPr="002B5D76" w:rsidRDefault="47F14C0A" w:rsidP="00D64AE9">
      <w:pPr>
        <w:pStyle w:val="paragraph"/>
        <w:numPr>
          <w:ilvl w:val="0"/>
          <w:numId w:val="8"/>
        </w:numPr>
        <w:spacing w:before="0" w:beforeAutospacing="0" w:after="0" w:afterAutospacing="0"/>
        <w:textAlignment w:val="baseline"/>
        <w:rPr>
          <w:rFonts w:ascii="Century Gothic" w:hAnsi="Century Gothic" w:cs="Segoe UI"/>
          <w:color w:val="000000" w:themeColor="text1"/>
          <w:sz w:val="22"/>
          <w:szCs w:val="22"/>
        </w:rPr>
      </w:pPr>
      <w:r w:rsidRPr="0AAEB721">
        <w:rPr>
          <w:rStyle w:val="normaltextrun"/>
          <w:rFonts w:ascii="Century Gothic" w:eastAsiaTheme="majorEastAsia" w:hAnsi="Century Gothic" w:cs="Segoe UI"/>
          <w:color w:val="000000" w:themeColor="text1"/>
          <w:sz w:val="22"/>
          <w:szCs w:val="22"/>
        </w:rPr>
        <w:t xml:space="preserve">An achievement gap </w:t>
      </w:r>
      <w:r w:rsidR="1F83F386" w:rsidRPr="0AAEB721">
        <w:rPr>
          <w:rStyle w:val="normaltextrun"/>
          <w:rFonts w:ascii="Century Gothic" w:eastAsiaTheme="majorEastAsia" w:hAnsi="Century Gothic" w:cs="Segoe UI"/>
          <w:color w:val="000000" w:themeColor="text1"/>
          <w:sz w:val="22"/>
          <w:szCs w:val="22"/>
        </w:rPr>
        <w:t>may require adjusted provision</w:t>
      </w:r>
      <w:r w:rsidRPr="0AAEB721">
        <w:rPr>
          <w:rStyle w:val="normaltextrun"/>
          <w:rFonts w:ascii="Century Gothic" w:eastAsiaTheme="majorEastAsia" w:hAnsi="Century Gothic" w:cs="Segoe UI"/>
          <w:color w:val="000000" w:themeColor="text1"/>
          <w:sz w:val="22"/>
          <w:szCs w:val="22"/>
        </w:rPr>
        <w:t>.</w:t>
      </w:r>
      <w:r w:rsidRPr="0AAEB721">
        <w:rPr>
          <w:rStyle w:val="eop"/>
          <w:rFonts w:ascii="Century Gothic" w:eastAsiaTheme="majorEastAsia" w:hAnsi="Century Gothic" w:cs="Segoe UI"/>
          <w:color w:val="000000" w:themeColor="text1"/>
          <w:sz w:val="22"/>
          <w:szCs w:val="22"/>
        </w:rPr>
        <w:t> </w:t>
      </w:r>
    </w:p>
    <w:p w14:paraId="170454A0" w14:textId="77777777" w:rsidR="002B5D76" w:rsidRPr="002B5D76" w:rsidRDefault="002B5D76" w:rsidP="00D64AE9">
      <w:pPr>
        <w:pStyle w:val="paragraph"/>
        <w:numPr>
          <w:ilvl w:val="0"/>
          <w:numId w:val="8"/>
        </w:numPr>
        <w:spacing w:before="0" w:beforeAutospacing="0" w:after="0" w:afterAutospacing="0"/>
        <w:textAlignment w:val="baseline"/>
        <w:rPr>
          <w:rFonts w:ascii="Century Gothic" w:hAnsi="Century Gothic" w:cs="Segoe UI"/>
          <w:color w:val="000000" w:themeColor="text1"/>
          <w:sz w:val="22"/>
          <w:szCs w:val="22"/>
        </w:rPr>
      </w:pPr>
      <w:r w:rsidRPr="002B5D76">
        <w:rPr>
          <w:rStyle w:val="normaltextrun"/>
          <w:rFonts w:ascii="Century Gothic" w:eastAsiaTheme="majorEastAsia" w:hAnsi="Century Gothic" w:cs="Segoe UI"/>
          <w:color w:val="000000" w:themeColor="text1"/>
          <w:sz w:val="22"/>
          <w:szCs w:val="22"/>
        </w:rPr>
        <w:t>SEND is a whole school responsibility requiring a whole school response.</w:t>
      </w:r>
      <w:r w:rsidRPr="002B5D76">
        <w:rPr>
          <w:rStyle w:val="eop"/>
          <w:rFonts w:ascii="Century Gothic" w:eastAsiaTheme="majorEastAsia" w:hAnsi="Century Gothic" w:cs="Segoe UI"/>
          <w:color w:val="000000" w:themeColor="text1"/>
          <w:sz w:val="22"/>
          <w:szCs w:val="22"/>
        </w:rPr>
        <w:t> </w:t>
      </w:r>
    </w:p>
    <w:p w14:paraId="1C2F3FEA" w14:textId="4289EB7A" w:rsidR="002B5D76" w:rsidRPr="002B5D76" w:rsidRDefault="47F14C0A" w:rsidP="00D64AE9">
      <w:pPr>
        <w:pStyle w:val="paragraph"/>
        <w:numPr>
          <w:ilvl w:val="0"/>
          <w:numId w:val="8"/>
        </w:numPr>
        <w:spacing w:before="0" w:beforeAutospacing="0" w:after="0" w:afterAutospacing="0"/>
        <w:textAlignment w:val="baseline"/>
        <w:rPr>
          <w:rFonts w:ascii="Century Gothic" w:hAnsi="Century Gothic" w:cs="Segoe UI"/>
          <w:color w:val="000000" w:themeColor="text1"/>
          <w:sz w:val="22"/>
          <w:szCs w:val="22"/>
        </w:rPr>
      </w:pPr>
      <w:r w:rsidRPr="0AAEB721">
        <w:rPr>
          <w:rStyle w:val="normaltextrun"/>
          <w:rFonts w:ascii="Century Gothic" w:eastAsiaTheme="majorEastAsia" w:hAnsi="Century Gothic" w:cs="Segoe UI"/>
          <w:color w:val="000000" w:themeColor="text1"/>
          <w:sz w:val="22"/>
          <w:szCs w:val="22"/>
        </w:rPr>
        <w:t>All pupils admitted to the school</w:t>
      </w:r>
      <w:r w:rsidR="740A7FC9" w:rsidRPr="0AAEB721">
        <w:rPr>
          <w:rStyle w:val="normaltextrun"/>
          <w:rFonts w:ascii="Century Gothic" w:eastAsiaTheme="majorEastAsia" w:hAnsi="Century Gothic" w:cs="Segoe UI"/>
          <w:color w:val="000000" w:themeColor="text1"/>
          <w:sz w:val="22"/>
          <w:szCs w:val="22"/>
        </w:rPr>
        <w:t xml:space="preserve"> </w:t>
      </w:r>
      <w:r w:rsidRPr="0AAEB721">
        <w:rPr>
          <w:rStyle w:val="normaltextrun"/>
          <w:rFonts w:ascii="Century Gothic" w:eastAsiaTheme="majorEastAsia" w:hAnsi="Century Gothic" w:cs="Segoe UI"/>
          <w:color w:val="000000" w:themeColor="text1"/>
          <w:sz w:val="22"/>
          <w:szCs w:val="22"/>
        </w:rPr>
        <w:t>in accordance with the school admission policy should receive a broad, balanced and relevant curriculum. Staff should identify, as early and accurately as possible, any pupils with additional needs and make appropriate provision.</w:t>
      </w:r>
      <w:r w:rsidRPr="0AAEB721">
        <w:rPr>
          <w:rStyle w:val="eop"/>
          <w:rFonts w:ascii="Century Gothic" w:eastAsiaTheme="majorEastAsia" w:hAnsi="Century Gothic" w:cs="Segoe UI"/>
          <w:color w:val="000000" w:themeColor="text1"/>
          <w:sz w:val="22"/>
          <w:szCs w:val="22"/>
        </w:rPr>
        <w:t> </w:t>
      </w:r>
    </w:p>
    <w:p w14:paraId="211155B8" w14:textId="21C72ABB" w:rsidR="47F14C0A" w:rsidRDefault="47F14C0A" w:rsidP="00D64AE9">
      <w:pPr>
        <w:pStyle w:val="paragraph"/>
        <w:numPr>
          <w:ilvl w:val="0"/>
          <w:numId w:val="8"/>
        </w:numPr>
        <w:spacing w:before="0" w:beforeAutospacing="0" w:after="0" w:afterAutospacing="0"/>
        <w:rPr>
          <w:rStyle w:val="normaltextrun"/>
          <w:rFonts w:ascii="Century Gothic" w:eastAsiaTheme="majorEastAsia" w:hAnsi="Century Gothic" w:cs="Segoe UI"/>
          <w:color w:val="000000" w:themeColor="text1"/>
          <w:sz w:val="22"/>
          <w:szCs w:val="22"/>
        </w:rPr>
      </w:pPr>
      <w:r w:rsidRPr="0AAEB721">
        <w:rPr>
          <w:rStyle w:val="normaltextrun"/>
          <w:rFonts w:ascii="Century Gothic" w:eastAsiaTheme="majorEastAsia" w:hAnsi="Century Gothic" w:cs="Segoe UI"/>
          <w:color w:val="000000" w:themeColor="text1"/>
          <w:sz w:val="22"/>
          <w:szCs w:val="22"/>
        </w:rPr>
        <w:lastRenderedPageBreak/>
        <w:t xml:space="preserve">Partnerships between home and school </w:t>
      </w:r>
      <w:r w:rsidR="412A3ACF" w:rsidRPr="0AAEB721">
        <w:rPr>
          <w:rStyle w:val="normaltextrun"/>
          <w:rFonts w:ascii="Century Gothic" w:eastAsiaTheme="majorEastAsia" w:hAnsi="Century Gothic" w:cs="Segoe UI"/>
          <w:color w:val="000000" w:themeColor="text1"/>
          <w:sz w:val="22"/>
          <w:szCs w:val="22"/>
        </w:rPr>
        <w:t>should b</w:t>
      </w:r>
      <w:r w:rsidRPr="0AAEB721">
        <w:rPr>
          <w:rStyle w:val="normaltextrun"/>
          <w:rFonts w:ascii="Century Gothic" w:eastAsiaTheme="majorEastAsia" w:hAnsi="Century Gothic" w:cs="Segoe UI"/>
          <w:color w:val="000000" w:themeColor="text1"/>
          <w:sz w:val="22"/>
          <w:szCs w:val="22"/>
        </w:rPr>
        <w:t xml:space="preserve">e </w:t>
      </w:r>
      <w:r w:rsidR="7FA99EF0" w:rsidRPr="0AAEB721">
        <w:rPr>
          <w:rStyle w:val="normaltextrun"/>
          <w:rFonts w:ascii="Century Gothic" w:eastAsiaTheme="majorEastAsia" w:hAnsi="Century Gothic" w:cs="Segoe UI"/>
          <w:color w:val="000000" w:themeColor="text1"/>
          <w:sz w:val="22"/>
          <w:szCs w:val="22"/>
        </w:rPr>
        <w:t>mutually respectful to capture and consider the views of all stakeholders</w:t>
      </w:r>
      <w:r w:rsidR="23B65735" w:rsidRPr="0AAEB721">
        <w:rPr>
          <w:rStyle w:val="normaltextrun"/>
          <w:rFonts w:ascii="Century Gothic" w:eastAsiaTheme="majorEastAsia" w:hAnsi="Century Gothic" w:cs="Segoe UI"/>
          <w:color w:val="000000" w:themeColor="text1"/>
          <w:sz w:val="22"/>
          <w:szCs w:val="22"/>
        </w:rPr>
        <w:t xml:space="preserve">, with the pupil at the heart of discussions. </w:t>
      </w:r>
    </w:p>
    <w:p w14:paraId="18F031E8" w14:textId="5E4F8076" w:rsidR="002B5D76" w:rsidRPr="002B5D76" w:rsidRDefault="47F14C0A" w:rsidP="00D64AE9">
      <w:pPr>
        <w:pStyle w:val="paragraph"/>
        <w:numPr>
          <w:ilvl w:val="0"/>
          <w:numId w:val="8"/>
        </w:numPr>
        <w:spacing w:before="0" w:beforeAutospacing="0" w:after="0" w:afterAutospacing="0"/>
        <w:textAlignment w:val="baseline"/>
        <w:rPr>
          <w:rFonts w:ascii="Century Gothic" w:hAnsi="Century Gothic" w:cs="Segoe UI"/>
          <w:color w:val="000000" w:themeColor="text1"/>
          <w:sz w:val="22"/>
          <w:szCs w:val="22"/>
        </w:rPr>
      </w:pPr>
      <w:r w:rsidRPr="0AAEB721">
        <w:rPr>
          <w:rStyle w:val="normaltextrun"/>
          <w:rFonts w:ascii="Century Gothic" w:eastAsiaTheme="majorEastAsia" w:hAnsi="Century Gothic" w:cs="Segoe UI"/>
          <w:color w:val="000000" w:themeColor="text1"/>
          <w:sz w:val="22"/>
          <w:szCs w:val="22"/>
        </w:rPr>
        <w:t>Staff should liaise with each other and appropriate outside agencies to meet pupils’ needs effectively.</w:t>
      </w:r>
      <w:r w:rsidRPr="0AAEB721">
        <w:rPr>
          <w:rStyle w:val="eop"/>
          <w:rFonts w:ascii="Century Gothic" w:eastAsiaTheme="majorEastAsia" w:hAnsi="Century Gothic" w:cs="Segoe UI"/>
          <w:color w:val="000000" w:themeColor="text1"/>
          <w:sz w:val="22"/>
          <w:szCs w:val="22"/>
        </w:rPr>
        <w:t> </w:t>
      </w:r>
    </w:p>
    <w:p w14:paraId="51B75A56" w14:textId="762D7A31" w:rsidR="002B5D76" w:rsidRPr="002B5D76" w:rsidRDefault="47F14C0A" w:rsidP="00D64AE9">
      <w:pPr>
        <w:pStyle w:val="paragraph"/>
        <w:numPr>
          <w:ilvl w:val="0"/>
          <w:numId w:val="8"/>
        </w:numPr>
        <w:spacing w:before="0" w:beforeAutospacing="0" w:after="0" w:afterAutospacing="0"/>
        <w:textAlignment w:val="baseline"/>
        <w:rPr>
          <w:rFonts w:ascii="Century Gothic" w:hAnsi="Century Gothic" w:cs="Segoe UI"/>
          <w:color w:val="000000" w:themeColor="text1"/>
          <w:sz w:val="22"/>
          <w:szCs w:val="22"/>
        </w:rPr>
      </w:pPr>
      <w:r w:rsidRPr="0AAEB721">
        <w:rPr>
          <w:rStyle w:val="normaltextrun"/>
          <w:rFonts w:ascii="Century Gothic" w:eastAsiaTheme="majorEastAsia" w:hAnsi="Century Gothic" w:cs="Segoe UI"/>
          <w:color w:val="000000" w:themeColor="text1"/>
          <w:sz w:val="22"/>
          <w:szCs w:val="22"/>
        </w:rPr>
        <w:t>All staff working with pupils with SEND should be provided with appropriate</w:t>
      </w:r>
      <w:r w:rsidR="07725CE7" w:rsidRPr="0AAEB721">
        <w:rPr>
          <w:rStyle w:val="normaltextrun"/>
          <w:rFonts w:ascii="Century Gothic" w:eastAsiaTheme="majorEastAsia" w:hAnsi="Century Gothic" w:cs="Segoe UI"/>
          <w:color w:val="000000" w:themeColor="text1"/>
          <w:sz w:val="22"/>
          <w:szCs w:val="22"/>
        </w:rPr>
        <w:t>, evidence-based</w:t>
      </w:r>
      <w:r w:rsidRPr="0AAEB721">
        <w:rPr>
          <w:rStyle w:val="normaltextrun"/>
          <w:rFonts w:ascii="Century Gothic" w:eastAsiaTheme="majorEastAsia" w:hAnsi="Century Gothic" w:cs="Segoe UI"/>
          <w:color w:val="000000" w:themeColor="text1"/>
          <w:sz w:val="22"/>
          <w:szCs w:val="22"/>
        </w:rPr>
        <w:t xml:space="preserve"> training and </w:t>
      </w:r>
      <w:r w:rsidR="0FD69A13" w:rsidRPr="0AAEB721">
        <w:rPr>
          <w:rStyle w:val="normaltextrun"/>
          <w:rFonts w:ascii="Century Gothic" w:eastAsiaTheme="majorEastAsia" w:hAnsi="Century Gothic" w:cs="Segoe UI"/>
          <w:color w:val="000000" w:themeColor="text1"/>
          <w:sz w:val="22"/>
          <w:szCs w:val="22"/>
        </w:rPr>
        <w:t xml:space="preserve">/ or </w:t>
      </w:r>
      <w:r w:rsidRPr="0AAEB721">
        <w:rPr>
          <w:rStyle w:val="normaltextrun"/>
          <w:rFonts w:ascii="Century Gothic" w:eastAsiaTheme="majorEastAsia" w:hAnsi="Century Gothic" w:cs="Segoe UI"/>
          <w:color w:val="000000" w:themeColor="text1"/>
          <w:sz w:val="22"/>
          <w:szCs w:val="22"/>
        </w:rPr>
        <w:t>support.</w:t>
      </w:r>
      <w:r w:rsidRPr="0AAEB721">
        <w:rPr>
          <w:rStyle w:val="eop"/>
          <w:rFonts w:ascii="Century Gothic" w:eastAsiaTheme="majorEastAsia" w:hAnsi="Century Gothic" w:cs="Segoe UI"/>
          <w:color w:val="000000" w:themeColor="text1"/>
          <w:sz w:val="22"/>
          <w:szCs w:val="22"/>
        </w:rPr>
        <w:t> </w:t>
      </w:r>
    </w:p>
    <w:p w14:paraId="76287EB6" w14:textId="77777777" w:rsidR="002B5D76" w:rsidRPr="005D4C52" w:rsidRDefault="002B5D76" w:rsidP="005D4C52">
      <w:pPr>
        <w:pStyle w:val="paragraph"/>
        <w:spacing w:before="0" w:beforeAutospacing="0" w:after="0" w:afterAutospacing="0"/>
        <w:textAlignment w:val="baseline"/>
        <w:rPr>
          <w:rFonts w:ascii="Century Gothic" w:eastAsiaTheme="majorEastAsia" w:hAnsi="Century Gothic" w:cs="Segoe UI"/>
          <w:sz w:val="22"/>
          <w:szCs w:val="22"/>
        </w:rPr>
      </w:pPr>
    </w:p>
    <w:p w14:paraId="63EDDCF1" w14:textId="5586F19C" w:rsidR="0AAEB721" w:rsidRDefault="0AAEB721" w:rsidP="0AAEB721">
      <w:pPr>
        <w:rPr>
          <w:rFonts w:ascii="Century Gothic" w:hAnsi="Century Gothic" w:cs="Lato"/>
          <w:b/>
          <w:bCs/>
          <w:color w:val="196B24" w:themeColor="accent3"/>
          <w:sz w:val="22"/>
          <w:szCs w:val="22"/>
        </w:rPr>
      </w:pPr>
    </w:p>
    <w:p w14:paraId="4EE41C32" w14:textId="4121AFE0" w:rsidR="008E717A" w:rsidRPr="00945704" w:rsidRDefault="2561AC64" w:rsidP="0AAEB721">
      <w:pPr>
        <w:rPr>
          <w:rFonts w:ascii="Century Gothic" w:hAnsi="Century Gothic" w:cs="Lato"/>
          <w:b/>
          <w:bCs/>
          <w:color w:val="196B24" w:themeColor="accent3"/>
          <w:sz w:val="22"/>
          <w:szCs w:val="22"/>
        </w:rPr>
      </w:pPr>
      <w:r w:rsidRPr="0AAEB721">
        <w:rPr>
          <w:rFonts w:ascii="Century Gothic" w:hAnsi="Century Gothic" w:cs="Lato"/>
          <w:b/>
          <w:bCs/>
          <w:color w:val="196B24" w:themeColor="accent3"/>
          <w:sz w:val="22"/>
          <w:szCs w:val="22"/>
        </w:rPr>
        <w:t>SCOPE</w:t>
      </w:r>
    </w:p>
    <w:p w14:paraId="0A9A79CA" w14:textId="77777777" w:rsidR="008E717A" w:rsidRDefault="008E717A" w:rsidP="008E717A">
      <w:pPr>
        <w:rPr>
          <w:rFonts w:cs="Lato"/>
          <w:sz w:val="22"/>
          <w:szCs w:val="22"/>
        </w:rPr>
      </w:pPr>
    </w:p>
    <w:p w14:paraId="7E0D1B8D" w14:textId="6225A3B8" w:rsidR="008E717A" w:rsidRPr="00945704" w:rsidRDefault="2561AC64" w:rsidP="008E717A">
      <w:pPr>
        <w:rPr>
          <w:rFonts w:ascii="Century Gothic" w:hAnsi="Century Gothic" w:cs="Lato"/>
          <w:sz w:val="22"/>
          <w:szCs w:val="22"/>
        </w:rPr>
      </w:pPr>
      <w:r w:rsidRPr="0AAEB721">
        <w:rPr>
          <w:rFonts w:ascii="Century Gothic" w:hAnsi="Century Gothic" w:cs="Lato"/>
          <w:sz w:val="22"/>
          <w:szCs w:val="22"/>
        </w:rPr>
        <w:t xml:space="preserve">This policy applies to all Diamond Learning </w:t>
      </w:r>
      <w:r w:rsidR="54C86C04" w:rsidRPr="0AAEB721">
        <w:rPr>
          <w:rFonts w:ascii="Century Gothic" w:hAnsi="Century Gothic" w:cs="Lato"/>
          <w:sz w:val="22"/>
          <w:szCs w:val="22"/>
        </w:rPr>
        <w:t xml:space="preserve">Partnership </w:t>
      </w:r>
      <w:r w:rsidRPr="0AAEB721">
        <w:rPr>
          <w:rFonts w:ascii="Century Gothic" w:hAnsi="Century Gothic" w:cs="Lato"/>
          <w:sz w:val="22"/>
          <w:szCs w:val="22"/>
        </w:rPr>
        <w:t xml:space="preserve">Trust staff, as well as professional services staff when considering reasonable adjustments, funding and provision for learners with SEND. </w:t>
      </w:r>
    </w:p>
    <w:p w14:paraId="565E581F" w14:textId="77777777" w:rsidR="008E717A" w:rsidRDefault="008E717A" w:rsidP="008E717A">
      <w:pPr>
        <w:rPr>
          <w:rFonts w:cs="Lato"/>
          <w:sz w:val="22"/>
          <w:szCs w:val="22"/>
        </w:rPr>
      </w:pPr>
    </w:p>
    <w:p w14:paraId="27B898F9" w14:textId="77777777" w:rsidR="008E717A" w:rsidRDefault="008E717A" w:rsidP="008E717A">
      <w:pPr>
        <w:rPr>
          <w:rFonts w:cs="Lato"/>
          <w:sz w:val="22"/>
          <w:szCs w:val="22"/>
        </w:rPr>
      </w:pPr>
    </w:p>
    <w:p w14:paraId="201A7CAA" w14:textId="15359DF8" w:rsidR="008E717A" w:rsidRPr="00945704" w:rsidRDefault="00945704" w:rsidP="008E717A">
      <w:pPr>
        <w:rPr>
          <w:rFonts w:ascii="Century Gothic" w:hAnsi="Century Gothic" w:cs="Lato"/>
          <w:b/>
          <w:bCs/>
          <w:color w:val="196B24" w:themeColor="accent3"/>
          <w:sz w:val="22"/>
          <w:szCs w:val="22"/>
        </w:rPr>
      </w:pPr>
      <w:r w:rsidRPr="00945704">
        <w:rPr>
          <w:rFonts w:ascii="Century Gothic" w:hAnsi="Century Gothic" w:cs="Lato"/>
          <w:b/>
          <w:bCs/>
          <w:color w:val="196B24" w:themeColor="accent3"/>
          <w:sz w:val="22"/>
          <w:szCs w:val="22"/>
        </w:rPr>
        <w:t>LEGISLATION AND REGULATION</w:t>
      </w:r>
    </w:p>
    <w:p w14:paraId="4CE3243B" w14:textId="77777777" w:rsidR="008E717A" w:rsidRDefault="008E717A" w:rsidP="008E717A">
      <w:pPr>
        <w:rPr>
          <w:rFonts w:cs="Lato"/>
          <w:sz w:val="22"/>
          <w:szCs w:val="22"/>
        </w:rPr>
      </w:pPr>
    </w:p>
    <w:p w14:paraId="5B73241A" w14:textId="470AD491" w:rsidR="00945704" w:rsidRPr="00945704" w:rsidRDefault="00945704" w:rsidP="00945704">
      <w:pPr>
        <w:rPr>
          <w:rFonts w:ascii="Century Gothic" w:hAnsi="Century Gothic"/>
          <w:sz w:val="22"/>
          <w:szCs w:val="22"/>
        </w:rPr>
      </w:pPr>
      <w:r w:rsidRPr="00945704">
        <w:rPr>
          <w:rFonts w:ascii="Century Gothic" w:hAnsi="Century Gothic"/>
          <w:sz w:val="22"/>
          <w:szCs w:val="22"/>
        </w:rPr>
        <w:t>This policy is compliant with the following legislation and regulation</w:t>
      </w:r>
      <w:r>
        <w:rPr>
          <w:rFonts w:ascii="Century Gothic" w:hAnsi="Century Gothic"/>
          <w:sz w:val="22"/>
          <w:szCs w:val="22"/>
        </w:rPr>
        <w:t>s</w:t>
      </w:r>
      <w:r w:rsidRPr="00945704">
        <w:rPr>
          <w:rFonts w:ascii="Century Gothic" w:hAnsi="Century Gothic"/>
          <w:sz w:val="22"/>
          <w:szCs w:val="22"/>
        </w:rPr>
        <w:t xml:space="preserve">: </w:t>
      </w:r>
    </w:p>
    <w:p w14:paraId="09D25B75" w14:textId="77777777" w:rsidR="00945704" w:rsidRDefault="00945704" w:rsidP="00945704">
      <w:pPr>
        <w:rPr>
          <w:rFonts w:ascii="Century Gothic" w:hAnsi="Century Gothic"/>
          <w:sz w:val="22"/>
          <w:szCs w:val="22"/>
        </w:rPr>
      </w:pPr>
    </w:p>
    <w:p w14:paraId="6B3CF167" w14:textId="3CC6FE6C" w:rsidR="00945704" w:rsidRP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The Special Educational Needs and Disability Code of Practice 2015.</w:t>
      </w:r>
    </w:p>
    <w:p w14:paraId="1C05F534" w14:textId="78487F27" w:rsidR="00945704" w:rsidRP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The Equality Act 2010.</w:t>
      </w:r>
    </w:p>
    <w:p w14:paraId="2B9C9E3D" w14:textId="7A3D2725" w:rsidR="00945704" w:rsidRP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The Children and Families Act 2014, Part 33.</w:t>
      </w:r>
    </w:p>
    <w:p w14:paraId="326F558A" w14:textId="2D9C2723" w:rsid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The Special Educational Needs and Disability Regulations 2014.</w:t>
      </w:r>
    </w:p>
    <w:p w14:paraId="2A3F29CB" w14:textId="77777777" w:rsidR="00945704" w:rsidRDefault="00945704" w:rsidP="00945704">
      <w:pPr>
        <w:rPr>
          <w:rFonts w:ascii="Century Gothic" w:hAnsi="Century Gothic"/>
          <w:sz w:val="22"/>
          <w:szCs w:val="22"/>
        </w:rPr>
      </w:pPr>
    </w:p>
    <w:p w14:paraId="3F56D03A" w14:textId="77777777" w:rsidR="00DE5A5A" w:rsidRDefault="00DE5A5A" w:rsidP="00945704">
      <w:pPr>
        <w:rPr>
          <w:rFonts w:ascii="Century Gothic" w:hAnsi="Century Gothic"/>
          <w:b/>
          <w:bCs/>
          <w:color w:val="196B24" w:themeColor="accent3"/>
          <w:sz w:val="22"/>
          <w:szCs w:val="22"/>
        </w:rPr>
      </w:pPr>
    </w:p>
    <w:p w14:paraId="4B81B630" w14:textId="6E90AD57" w:rsidR="00945704" w:rsidRPr="00945704" w:rsidRDefault="00945704" w:rsidP="00945704">
      <w:pPr>
        <w:rPr>
          <w:rFonts w:ascii="Century Gothic" w:hAnsi="Century Gothic"/>
          <w:b/>
          <w:bCs/>
          <w:color w:val="196B24" w:themeColor="accent3"/>
          <w:sz w:val="22"/>
          <w:szCs w:val="22"/>
        </w:rPr>
      </w:pPr>
      <w:r w:rsidRPr="00945704">
        <w:rPr>
          <w:rFonts w:ascii="Century Gothic" w:hAnsi="Century Gothic"/>
          <w:b/>
          <w:bCs/>
          <w:color w:val="196B24" w:themeColor="accent3"/>
          <w:sz w:val="22"/>
          <w:szCs w:val="22"/>
        </w:rPr>
        <w:t>DEFINITIONS WITHIN THIS POLICY</w:t>
      </w:r>
    </w:p>
    <w:p w14:paraId="7E186CBB" w14:textId="77777777" w:rsidR="00945704" w:rsidRDefault="00945704" w:rsidP="00945704">
      <w:pPr>
        <w:rPr>
          <w:rFonts w:ascii="Century Gothic" w:hAnsi="Century Gothic"/>
          <w:sz w:val="22"/>
          <w:szCs w:val="22"/>
        </w:rPr>
      </w:pPr>
    </w:p>
    <w:p w14:paraId="21D98556" w14:textId="77777777" w:rsidR="00945704" w:rsidRPr="00945704" w:rsidRDefault="00945704" w:rsidP="00945704">
      <w:pPr>
        <w:rPr>
          <w:rFonts w:ascii="Century Gothic" w:hAnsi="Century Gothic"/>
          <w:b/>
          <w:bCs/>
          <w:color w:val="196B24" w:themeColor="accent3"/>
          <w:sz w:val="22"/>
          <w:szCs w:val="22"/>
        </w:rPr>
      </w:pPr>
      <w:r w:rsidRPr="00945704">
        <w:rPr>
          <w:rFonts w:ascii="Century Gothic" w:hAnsi="Century Gothic"/>
          <w:b/>
          <w:bCs/>
          <w:color w:val="196B24" w:themeColor="accent3"/>
          <w:sz w:val="22"/>
          <w:szCs w:val="22"/>
        </w:rPr>
        <w:t xml:space="preserve">Definition of SEND (Special Educational Needs and Disabilities) </w:t>
      </w:r>
    </w:p>
    <w:p w14:paraId="1F64C3F6" w14:textId="77777777" w:rsidR="00945704" w:rsidRPr="00945704" w:rsidRDefault="00945704" w:rsidP="00945704">
      <w:pPr>
        <w:rPr>
          <w:rFonts w:ascii="Century Gothic" w:hAnsi="Century Gothic"/>
          <w:sz w:val="22"/>
          <w:szCs w:val="22"/>
        </w:rPr>
      </w:pPr>
    </w:p>
    <w:p w14:paraId="30DD01CB" w14:textId="1083A9C4" w:rsidR="00945704" w:rsidRPr="00945704" w:rsidRDefault="2561AC64" w:rsidP="00945704">
      <w:r w:rsidRPr="0AAEB721">
        <w:rPr>
          <w:rFonts w:ascii="Century Gothic" w:hAnsi="Century Gothic"/>
          <w:sz w:val="22"/>
          <w:szCs w:val="22"/>
        </w:rPr>
        <w:t>There is a clear distinction between ‘underachievement,’ often caused by a poor early experience of learning, and ‘special educational needs.</w:t>
      </w:r>
      <w:r w:rsidR="4CB22B83" w:rsidRPr="0AAEB721">
        <w:rPr>
          <w:rFonts w:ascii="Century Gothic" w:hAnsi="Century Gothic"/>
          <w:sz w:val="22"/>
          <w:szCs w:val="22"/>
        </w:rPr>
        <w:t>’</w:t>
      </w:r>
      <w:r w:rsidRPr="0AAEB721">
        <w:rPr>
          <w:rFonts w:ascii="Century Gothic" w:hAnsi="Century Gothic"/>
          <w:sz w:val="22"/>
          <w:szCs w:val="22"/>
        </w:rPr>
        <w:t xml:space="preserve"> Some learners may be underachieving but will not necessarily have a special educational need. Schools must identify this quickly and ensure that appropriate support is put in place to help these learners ‘catch up.’ </w:t>
      </w:r>
    </w:p>
    <w:p w14:paraId="35616EC7" w14:textId="740A9D5C" w:rsidR="0AAEB721" w:rsidRDefault="0AAEB721" w:rsidP="0AAEB721">
      <w:pPr>
        <w:rPr>
          <w:rFonts w:ascii="Century Gothic" w:hAnsi="Century Gothic"/>
          <w:sz w:val="22"/>
          <w:szCs w:val="22"/>
        </w:rPr>
      </w:pPr>
    </w:p>
    <w:p w14:paraId="299AA283" w14:textId="519A0E4F" w:rsidR="00945704" w:rsidRDefault="00945704" w:rsidP="00945704">
      <w:pPr>
        <w:rPr>
          <w:rFonts w:ascii="Century Gothic" w:hAnsi="Century Gothic"/>
          <w:sz w:val="22"/>
          <w:szCs w:val="22"/>
        </w:rPr>
      </w:pPr>
      <w:r w:rsidRPr="00945704">
        <w:rPr>
          <w:rFonts w:ascii="Century Gothic" w:hAnsi="Century Gothic"/>
          <w:sz w:val="22"/>
          <w:szCs w:val="22"/>
        </w:rPr>
        <w:t>A child or young person has SEND if they have a learning difficulty or disability, which calls for special educational provision to be made for him or her, for a sustained period, usually more than 12 weeks</w:t>
      </w:r>
      <w:r>
        <w:rPr>
          <w:rFonts w:ascii="Century Gothic" w:hAnsi="Century Gothic"/>
          <w:sz w:val="22"/>
          <w:szCs w:val="22"/>
        </w:rPr>
        <w:t>, as defined by the Trust Graduated Approach to SEND.</w:t>
      </w:r>
    </w:p>
    <w:p w14:paraId="2BC86093" w14:textId="77777777" w:rsidR="00945704" w:rsidRPr="00945704" w:rsidRDefault="00945704" w:rsidP="00945704">
      <w:pPr>
        <w:rPr>
          <w:rFonts w:ascii="Century Gothic" w:hAnsi="Century Gothic"/>
          <w:sz w:val="22"/>
          <w:szCs w:val="22"/>
        </w:rPr>
      </w:pPr>
    </w:p>
    <w:p w14:paraId="2C59464B" w14:textId="1E23CAF6" w:rsidR="00945704" w:rsidRDefault="00945704" w:rsidP="00945704">
      <w:pPr>
        <w:rPr>
          <w:rFonts w:ascii="Century Gothic" w:hAnsi="Century Gothic"/>
          <w:sz w:val="22"/>
          <w:szCs w:val="22"/>
        </w:rPr>
      </w:pPr>
      <w:r w:rsidRPr="00945704">
        <w:rPr>
          <w:rFonts w:ascii="Century Gothic" w:hAnsi="Century Gothic"/>
          <w:sz w:val="22"/>
          <w:szCs w:val="22"/>
        </w:rPr>
        <w:t xml:space="preserve">A child of school age or a young person has a learning difficulty if they: </w:t>
      </w:r>
    </w:p>
    <w:p w14:paraId="29776DCA" w14:textId="77777777" w:rsidR="00945704" w:rsidRPr="00945704" w:rsidRDefault="00945704" w:rsidP="00945704">
      <w:pPr>
        <w:rPr>
          <w:rFonts w:ascii="Century Gothic" w:hAnsi="Century Gothic"/>
          <w:sz w:val="22"/>
          <w:szCs w:val="22"/>
        </w:rPr>
      </w:pPr>
    </w:p>
    <w:p w14:paraId="77EA88C1" w14:textId="3E506842" w:rsidR="00945704" w:rsidRP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Have a significantly greater difficulty in learning than the majority of others of the same age; or;</w:t>
      </w:r>
    </w:p>
    <w:p w14:paraId="761C8DDD" w14:textId="320F91AF" w:rsidR="00945704" w:rsidRDefault="00945704" w:rsidP="00D64AE9">
      <w:pPr>
        <w:pStyle w:val="ListParagraph"/>
        <w:numPr>
          <w:ilvl w:val="0"/>
          <w:numId w:val="6"/>
        </w:numPr>
        <w:rPr>
          <w:rFonts w:ascii="Century Gothic" w:hAnsi="Century Gothic"/>
          <w:sz w:val="22"/>
          <w:szCs w:val="22"/>
        </w:rPr>
      </w:pPr>
      <w:r w:rsidRPr="00945704">
        <w:rPr>
          <w:rFonts w:ascii="Century Gothic" w:hAnsi="Century Gothic"/>
          <w:sz w:val="22"/>
          <w:szCs w:val="22"/>
        </w:rPr>
        <w:t xml:space="preserve">Have a disability which prevents or hinders them from making use of facilities of a kind generally provided for others of the same age in mainstream schools or mainstream post-16 institutions. </w:t>
      </w:r>
    </w:p>
    <w:p w14:paraId="167C0F3E" w14:textId="77777777" w:rsidR="00945704" w:rsidRDefault="00945704" w:rsidP="00945704">
      <w:pPr>
        <w:pStyle w:val="ListParagraph"/>
        <w:rPr>
          <w:rFonts w:ascii="Century Gothic" w:hAnsi="Century Gothic"/>
          <w:sz w:val="22"/>
          <w:szCs w:val="22"/>
        </w:rPr>
      </w:pPr>
    </w:p>
    <w:p w14:paraId="0B774EEC" w14:textId="77777777" w:rsidR="00C12887" w:rsidRDefault="00C12887" w:rsidP="00945704">
      <w:pPr>
        <w:pStyle w:val="ListParagraph"/>
        <w:rPr>
          <w:rFonts w:ascii="Century Gothic" w:hAnsi="Century Gothic"/>
          <w:sz w:val="22"/>
          <w:szCs w:val="22"/>
        </w:rPr>
      </w:pPr>
    </w:p>
    <w:p w14:paraId="6713C01D" w14:textId="77777777" w:rsidR="00C12887" w:rsidRPr="00945704" w:rsidRDefault="00C12887" w:rsidP="00945704">
      <w:pPr>
        <w:pStyle w:val="ListParagraph"/>
        <w:rPr>
          <w:rFonts w:ascii="Century Gothic" w:hAnsi="Century Gothic"/>
          <w:sz w:val="22"/>
          <w:szCs w:val="22"/>
        </w:rPr>
      </w:pPr>
    </w:p>
    <w:p w14:paraId="407B3EE9" w14:textId="77777777" w:rsidR="00945704" w:rsidRPr="00945704" w:rsidRDefault="00945704" w:rsidP="00945704">
      <w:pPr>
        <w:rPr>
          <w:rFonts w:ascii="Century Gothic" w:hAnsi="Century Gothic"/>
          <w:b/>
          <w:bCs/>
          <w:color w:val="196B24" w:themeColor="accent3"/>
          <w:sz w:val="22"/>
          <w:szCs w:val="22"/>
        </w:rPr>
      </w:pPr>
      <w:r w:rsidRPr="00945704">
        <w:rPr>
          <w:rFonts w:ascii="Century Gothic" w:hAnsi="Century Gothic"/>
          <w:b/>
          <w:bCs/>
          <w:color w:val="196B24" w:themeColor="accent3"/>
          <w:sz w:val="22"/>
          <w:szCs w:val="22"/>
        </w:rPr>
        <w:lastRenderedPageBreak/>
        <w:t xml:space="preserve">Definition of Disability </w:t>
      </w:r>
    </w:p>
    <w:p w14:paraId="6A0ADD3E" w14:textId="77777777" w:rsidR="00945704" w:rsidRDefault="00945704" w:rsidP="00945704">
      <w:pPr>
        <w:rPr>
          <w:rFonts w:ascii="Century Gothic" w:hAnsi="Century Gothic"/>
          <w:sz w:val="22"/>
          <w:szCs w:val="22"/>
        </w:rPr>
      </w:pPr>
    </w:p>
    <w:p w14:paraId="37AEC2D4" w14:textId="77777777" w:rsidR="00945704" w:rsidRDefault="00945704" w:rsidP="00945704">
      <w:pPr>
        <w:rPr>
          <w:rFonts w:ascii="Century Gothic" w:hAnsi="Century Gothic"/>
          <w:sz w:val="22"/>
          <w:szCs w:val="22"/>
        </w:rPr>
      </w:pPr>
      <w:r w:rsidRPr="00945704">
        <w:rPr>
          <w:rFonts w:ascii="Century Gothic" w:hAnsi="Century Gothic"/>
          <w:sz w:val="22"/>
          <w:szCs w:val="22"/>
        </w:rPr>
        <w:t xml:space="preserve">Many children and young people with SEND may also have a disability. A disability is described in law (the Equality Act 2010) as ‘a physical or mental impairment, which has a long-term (a year or more) and substantial adverse effect on their ability to carry out normal day-to-day activities.’ </w:t>
      </w:r>
    </w:p>
    <w:p w14:paraId="15897842" w14:textId="77777777" w:rsidR="00945704" w:rsidRDefault="00945704" w:rsidP="00945704">
      <w:pPr>
        <w:rPr>
          <w:rFonts w:ascii="Century Gothic" w:hAnsi="Century Gothic"/>
          <w:sz w:val="22"/>
          <w:szCs w:val="22"/>
        </w:rPr>
      </w:pPr>
    </w:p>
    <w:p w14:paraId="53295293" w14:textId="46751A94" w:rsidR="00945704" w:rsidRDefault="00945704" w:rsidP="00945704">
      <w:pPr>
        <w:rPr>
          <w:rFonts w:ascii="Century Gothic" w:hAnsi="Century Gothic"/>
          <w:sz w:val="22"/>
          <w:szCs w:val="22"/>
        </w:rPr>
      </w:pPr>
      <w:r w:rsidRPr="00945704">
        <w:rPr>
          <w:rFonts w:ascii="Century Gothic" w:hAnsi="Century Gothic"/>
          <w:sz w:val="22"/>
          <w:szCs w:val="22"/>
        </w:rPr>
        <w:t xml:space="preserve">This includes, for example, sensory impairments such as those that affect sight and hearing, and long-term health conditions such as asthma, diabetes, or epilepsy. </w:t>
      </w:r>
    </w:p>
    <w:p w14:paraId="6B8C5CA3" w14:textId="77777777" w:rsidR="00945704" w:rsidRPr="00945704" w:rsidRDefault="00945704" w:rsidP="00945704">
      <w:pPr>
        <w:rPr>
          <w:rFonts w:ascii="Century Gothic" w:hAnsi="Century Gothic"/>
          <w:sz w:val="22"/>
          <w:szCs w:val="22"/>
        </w:rPr>
      </w:pPr>
    </w:p>
    <w:p w14:paraId="7351BAC0" w14:textId="77777777" w:rsidR="00945704" w:rsidRDefault="00945704" w:rsidP="00945704">
      <w:pPr>
        <w:rPr>
          <w:rFonts w:ascii="Century Gothic" w:hAnsi="Century Gothic"/>
          <w:sz w:val="22"/>
          <w:szCs w:val="22"/>
        </w:rPr>
      </w:pPr>
      <w:r w:rsidRPr="00945704">
        <w:rPr>
          <w:rFonts w:ascii="Century Gothic" w:hAnsi="Century Gothic"/>
          <w:sz w:val="22"/>
          <w:szCs w:val="22"/>
        </w:rPr>
        <w:t xml:space="preserve">The Equality Act requires early years’ providers, schools, colleges, other educational settings, and local authorities to: </w:t>
      </w:r>
    </w:p>
    <w:p w14:paraId="3E3E048B" w14:textId="77777777" w:rsidR="00945704" w:rsidRPr="00945704" w:rsidRDefault="00945704" w:rsidP="00945704">
      <w:pPr>
        <w:rPr>
          <w:rFonts w:ascii="Century Gothic" w:hAnsi="Century Gothic"/>
          <w:sz w:val="22"/>
          <w:szCs w:val="22"/>
        </w:rPr>
      </w:pPr>
    </w:p>
    <w:p w14:paraId="2176406D" w14:textId="249CEE47" w:rsidR="00945704" w:rsidRPr="00945704" w:rsidRDefault="00945704" w:rsidP="00D64AE9">
      <w:pPr>
        <w:pStyle w:val="ListParagraph"/>
        <w:numPr>
          <w:ilvl w:val="0"/>
          <w:numId w:val="7"/>
        </w:numPr>
        <w:rPr>
          <w:rFonts w:ascii="Century Gothic" w:hAnsi="Century Gothic"/>
          <w:sz w:val="22"/>
          <w:szCs w:val="22"/>
        </w:rPr>
      </w:pPr>
      <w:r w:rsidRPr="00945704">
        <w:rPr>
          <w:rFonts w:ascii="Century Gothic" w:hAnsi="Century Gothic"/>
          <w:sz w:val="22"/>
          <w:szCs w:val="22"/>
        </w:rPr>
        <w:t>Not directly or indirectly discriminate against, harass, or victimise disabled children and young people.</w:t>
      </w:r>
    </w:p>
    <w:p w14:paraId="509265FF" w14:textId="41DC3CB1" w:rsidR="00945704" w:rsidRPr="00945704" w:rsidRDefault="00945704" w:rsidP="00D64AE9">
      <w:pPr>
        <w:pStyle w:val="ListParagraph"/>
        <w:numPr>
          <w:ilvl w:val="0"/>
          <w:numId w:val="7"/>
        </w:numPr>
        <w:rPr>
          <w:rFonts w:ascii="Century Gothic" w:hAnsi="Century Gothic"/>
          <w:sz w:val="22"/>
          <w:szCs w:val="22"/>
        </w:rPr>
      </w:pPr>
      <w:r w:rsidRPr="00945704">
        <w:rPr>
          <w:rFonts w:ascii="Century Gothic" w:hAnsi="Century Gothic"/>
          <w:sz w:val="22"/>
          <w:szCs w:val="22"/>
        </w:rPr>
        <w:t xml:space="preserve">Make reasonable adjustments, including the provision of extra aid services (for example, tactile signage or induction loops), so that disabled children and young people are not disadvantaged. This duty is known as ‘anticipatory.’ </w:t>
      </w:r>
    </w:p>
    <w:p w14:paraId="297EB03A" w14:textId="77777777" w:rsidR="00945704" w:rsidRPr="00945704" w:rsidRDefault="00945704" w:rsidP="00945704">
      <w:pPr>
        <w:rPr>
          <w:rFonts w:ascii="Century Gothic" w:hAnsi="Century Gothic"/>
          <w:sz w:val="22"/>
          <w:szCs w:val="22"/>
        </w:rPr>
      </w:pPr>
    </w:p>
    <w:p w14:paraId="685CEB48" w14:textId="77777777" w:rsidR="00945704" w:rsidRDefault="00945704" w:rsidP="008E717A">
      <w:pPr>
        <w:rPr>
          <w:rFonts w:cs="Lato"/>
          <w:sz w:val="22"/>
          <w:szCs w:val="22"/>
        </w:rPr>
      </w:pPr>
    </w:p>
    <w:p w14:paraId="332D38B6" w14:textId="3345C9BD" w:rsidR="008E717A" w:rsidRPr="00E93CC1" w:rsidRDefault="00E93CC1"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t>LEARNERS WITH SEND</w:t>
      </w:r>
    </w:p>
    <w:p w14:paraId="53A5897D" w14:textId="77777777" w:rsidR="001049B3" w:rsidRPr="001049B3" w:rsidRDefault="001049B3" w:rsidP="008E717A">
      <w:pPr>
        <w:rPr>
          <w:rFonts w:ascii="Century Gothic" w:hAnsi="Century Gothic" w:cs="Lato"/>
          <w:sz w:val="22"/>
          <w:szCs w:val="22"/>
        </w:rPr>
      </w:pPr>
    </w:p>
    <w:p w14:paraId="28D534C1" w14:textId="68A86936" w:rsidR="001049B3" w:rsidRPr="001049B3" w:rsidRDefault="001049B3" w:rsidP="001049B3">
      <w:pPr>
        <w:pStyle w:val="Heading2"/>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The Code of Practice (2014, updated May 2015) makes clear the four broad areas of Special Education Need</w:t>
      </w:r>
      <w:r w:rsidR="00DE5A5A">
        <w:rPr>
          <w:rFonts w:ascii="Century Gothic" w:eastAsia="Calibri" w:hAnsi="Century Gothic"/>
          <w:color w:val="000000" w:themeColor="text1"/>
          <w:sz w:val="22"/>
          <w:szCs w:val="22"/>
        </w:rPr>
        <w:t>. T</w:t>
      </w:r>
      <w:r w:rsidRPr="001049B3">
        <w:rPr>
          <w:rFonts w:ascii="Century Gothic" w:eastAsia="Calibri" w:hAnsi="Century Gothic"/>
          <w:color w:val="000000" w:themeColor="text1"/>
          <w:sz w:val="22"/>
          <w:szCs w:val="22"/>
        </w:rPr>
        <w:t xml:space="preserve">hese are: </w:t>
      </w:r>
    </w:p>
    <w:p w14:paraId="165586F7" w14:textId="0BD19919" w:rsidR="001049B3" w:rsidRPr="001049B3" w:rsidRDefault="001049B3" w:rsidP="00D64AE9">
      <w:pPr>
        <w:pStyle w:val="Heading3"/>
        <w:numPr>
          <w:ilvl w:val="0"/>
          <w:numId w:val="1"/>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Communication and Interaction (C&amp;I)</w:t>
      </w:r>
      <w:r w:rsidR="00835008">
        <w:rPr>
          <w:rFonts w:ascii="Century Gothic" w:eastAsia="Calibri" w:hAnsi="Century Gothic"/>
          <w:color w:val="000000" w:themeColor="text1"/>
          <w:sz w:val="22"/>
          <w:szCs w:val="22"/>
        </w:rPr>
        <w:t>, for example autism spectrum condition, speech, language and communication need, etc.</w:t>
      </w:r>
    </w:p>
    <w:p w14:paraId="6A2763B5" w14:textId="2E4B4057" w:rsidR="001049B3" w:rsidRPr="001049B3" w:rsidRDefault="001049B3" w:rsidP="00D64AE9">
      <w:pPr>
        <w:pStyle w:val="Heading3"/>
        <w:numPr>
          <w:ilvl w:val="0"/>
          <w:numId w:val="1"/>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Cognition and Learning (C&amp;L)</w:t>
      </w:r>
      <w:r w:rsidR="00835008">
        <w:rPr>
          <w:rFonts w:ascii="Century Gothic" w:eastAsia="Calibri" w:hAnsi="Century Gothic"/>
          <w:color w:val="000000" w:themeColor="text1"/>
          <w:sz w:val="22"/>
          <w:szCs w:val="22"/>
        </w:rPr>
        <w:t>, for example dyslexia, global developmental delay, dyspraxia, etc.</w:t>
      </w:r>
    </w:p>
    <w:p w14:paraId="0428F684" w14:textId="3F211761" w:rsidR="001049B3" w:rsidRPr="001049B3" w:rsidRDefault="001049B3" w:rsidP="00D64AE9">
      <w:pPr>
        <w:pStyle w:val="Heading3"/>
        <w:numPr>
          <w:ilvl w:val="0"/>
          <w:numId w:val="1"/>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Social, emotional, and mental health difficulties (SEMH)</w:t>
      </w:r>
      <w:r w:rsidR="00835008">
        <w:rPr>
          <w:rFonts w:ascii="Century Gothic" w:eastAsia="Calibri" w:hAnsi="Century Gothic"/>
          <w:color w:val="000000" w:themeColor="text1"/>
          <w:sz w:val="22"/>
          <w:szCs w:val="22"/>
        </w:rPr>
        <w:t>, for example ADHD, trauma / ACEs, etc.</w:t>
      </w:r>
    </w:p>
    <w:p w14:paraId="3285DEAD" w14:textId="00E8F17D" w:rsidR="001049B3" w:rsidRDefault="001049B3" w:rsidP="00D64AE9">
      <w:pPr>
        <w:pStyle w:val="Heading3"/>
        <w:numPr>
          <w:ilvl w:val="0"/>
          <w:numId w:val="1"/>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Sensory and/or physical needs (S/PD)</w:t>
      </w:r>
      <w:r w:rsidR="00835008">
        <w:rPr>
          <w:rFonts w:ascii="Century Gothic" w:eastAsia="Calibri" w:hAnsi="Century Gothic"/>
          <w:color w:val="000000" w:themeColor="text1"/>
          <w:sz w:val="22"/>
          <w:szCs w:val="22"/>
        </w:rPr>
        <w:t xml:space="preserve">, for example hearing impairment, physical disability, multi-sensory impairment, etc. </w:t>
      </w:r>
    </w:p>
    <w:p w14:paraId="3EFACE0B" w14:textId="77777777" w:rsidR="00DC3486" w:rsidRDefault="00DC3486" w:rsidP="00DC3486"/>
    <w:p w14:paraId="63BE2FC0" w14:textId="75FA23B1" w:rsidR="001049B3" w:rsidRPr="001049B3" w:rsidRDefault="3C507A3C" w:rsidP="5D4C31FA">
      <w:pPr>
        <w:rPr>
          <w:rFonts w:ascii="Century Gothic" w:eastAsia="Calibri" w:hAnsi="Century Gothic"/>
          <w:color w:val="000000" w:themeColor="text1"/>
          <w:sz w:val="22"/>
          <w:szCs w:val="22"/>
        </w:rPr>
      </w:pPr>
      <w:r w:rsidRPr="5D4C31FA">
        <w:rPr>
          <w:rFonts w:ascii="Century Gothic" w:hAnsi="Century Gothic"/>
          <w:sz w:val="22"/>
          <w:szCs w:val="22"/>
        </w:rPr>
        <w:t>In the first instance, where there are concerns about a child’s progress despite reasonable adjustments, they should be added to the monitoring list in school to evidence the need and support in place.</w:t>
      </w:r>
    </w:p>
    <w:p w14:paraId="3DBAC279" w14:textId="05F3B7FC" w:rsidR="001049B3" w:rsidRPr="001049B3" w:rsidRDefault="001049B3" w:rsidP="5D4C31FA">
      <w:pPr>
        <w:rPr>
          <w:rFonts w:ascii="Century Gothic" w:eastAsia="Calibri" w:hAnsi="Century Gothic"/>
          <w:color w:val="000000" w:themeColor="text1"/>
          <w:sz w:val="22"/>
          <w:szCs w:val="22"/>
        </w:rPr>
      </w:pPr>
    </w:p>
    <w:p w14:paraId="30753BBE" w14:textId="7EDAE55A" w:rsidR="001049B3" w:rsidRPr="001049B3" w:rsidRDefault="1C2C52A6" w:rsidP="5D4C31FA">
      <w:pPr>
        <w:rPr>
          <w:rFonts w:ascii="Century Gothic" w:eastAsia="Calibri" w:hAnsi="Century Gothic"/>
          <w:color w:val="000000" w:themeColor="text1"/>
          <w:sz w:val="22"/>
          <w:szCs w:val="22"/>
        </w:rPr>
      </w:pPr>
      <w:r w:rsidRPr="5D4C31FA">
        <w:rPr>
          <w:rFonts w:ascii="Century Gothic" w:eastAsia="Calibri" w:hAnsi="Century Gothic"/>
          <w:color w:val="000000" w:themeColor="text1"/>
          <w:sz w:val="22"/>
          <w:szCs w:val="22"/>
        </w:rPr>
        <w:t>In line with the Code of Practice, all academies follow the Trust graduated approach to a learner</w:t>
      </w:r>
      <w:r w:rsidR="6699DEED" w:rsidRPr="5D4C31FA">
        <w:rPr>
          <w:rFonts w:ascii="Century Gothic" w:eastAsia="Calibri" w:hAnsi="Century Gothic"/>
          <w:color w:val="000000" w:themeColor="text1"/>
          <w:sz w:val="22"/>
          <w:szCs w:val="22"/>
        </w:rPr>
        <w:t>’</w:t>
      </w:r>
      <w:r w:rsidRPr="5D4C31FA">
        <w:rPr>
          <w:rFonts w:ascii="Century Gothic" w:eastAsia="Calibri" w:hAnsi="Century Gothic"/>
          <w:color w:val="000000" w:themeColor="text1"/>
          <w:sz w:val="22"/>
          <w:szCs w:val="22"/>
        </w:rPr>
        <w:t xml:space="preserve">s special educational needs (App 1). This support </w:t>
      </w:r>
      <w:r w:rsidR="79CFC3B0" w:rsidRPr="5D4C31FA">
        <w:rPr>
          <w:rFonts w:ascii="Century Gothic" w:eastAsia="Calibri" w:hAnsi="Century Gothic"/>
          <w:color w:val="000000" w:themeColor="text1"/>
          <w:sz w:val="22"/>
          <w:szCs w:val="22"/>
        </w:rPr>
        <w:t>will</w:t>
      </w:r>
      <w:r w:rsidRPr="5D4C31FA">
        <w:rPr>
          <w:rFonts w:ascii="Century Gothic" w:eastAsia="Calibri" w:hAnsi="Century Gothic"/>
          <w:color w:val="000000" w:themeColor="text1"/>
          <w:sz w:val="22"/>
          <w:szCs w:val="22"/>
        </w:rPr>
        <w:t xml:space="preserve"> take the form of “a four-part cycle through which earlier decisions and actions are revisited, refined and revised with a growing understanding of the learner’s needs and of what supports the learner in making good progress and securing good outcomes.” This is referred to as the Assess, Plan, Do, Review (APDR) process.</w:t>
      </w:r>
    </w:p>
    <w:p w14:paraId="3DE4762D" w14:textId="7B00164F" w:rsidR="001049B3" w:rsidRPr="001049B3" w:rsidRDefault="001049B3" w:rsidP="5D4C31FA">
      <w:pPr>
        <w:rPr>
          <w:rFonts w:ascii="Century Gothic" w:eastAsia="Calibri" w:hAnsi="Century Gothic"/>
          <w:color w:val="000000" w:themeColor="text1"/>
          <w:sz w:val="22"/>
          <w:szCs w:val="22"/>
        </w:rPr>
      </w:pPr>
    </w:p>
    <w:p w14:paraId="50D6892F" w14:textId="4AD66F98" w:rsidR="001049B3" w:rsidRPr="001049B3" w:rsidRDefault="00945704" w:rsidP="5D4C31FA">
      <w:pPr>
        <w:rPr>
          <w:rFonts w:ascii="Century Gothic" w:eastAsia="Calibri" w:hAnsi="Century Gothic"/>
          <w:color w:val="000000" w:themeColor="text1"/>
          <w:sz w:val="22"/>
          <w:szCs w:val="22"/>
        </w:rPr>
      </w:pPr>
      <w:r w:rsidRPr="5D4C31FA">
        <w:rPr>
          <w:rFonts w:ascii="Century Gothic" w:eastAsia="Calibri" w:hAnsi="Century Gothic"/>
          <w:color w:val="000000" w:themeColor="text1"/>
          <w:sz w:val="22"/>
          <w:szCs w:val="22"/>
        </w:rPr>
        <w:t>Impactful l</w:t>
      </w:r>
      <w:r w:rsidR="001049B3" w:rsidRPr="5D4C31FA">
        <w:rPr>
          <w:rFonts w:ascii="Century Gothic" w:eastAsia="Calibri" w:hAnsi="Century Gothic"/>
          <w:color w:val="000000" w:themeColor="text1"/>
          <w:sz w:val="22"/>
          <w:szCs w:val="22"/>
        </w:rPr>
        <w:t>eadership of SEND is well evidenced when there is a clear strategic approach to SEND provision across the school</w:t>
      </w:r>
      <w:r w:rsidRPr="5D4C31FA">
        <w:rPr>
          <w:rFonts w:ascii="Century Gothic" w:eastAsia="Calibri" w:hAnsi="Century Gothic"/>
          <w:color w:val="000000" w:themeColor="text1"/>
          <w:sz w:val="22"/>
          <w:szCs w:val="22"/>
        </w:rPr>
        <w:t>s,</w:t>
      </w:r>
      <w:r w:rsidR="001049B3" w:rsidRPr="5D4C31FA">
        <w:rPr>
          <w:rFonts w:ascii="Century Gothic" w:eastAsia="Calibri" w:hAnsi="Century Gothic"/>
          <w:color w:val="000000" w:themeColor="text1"/>
          <w:sz w:val="22"/>
          <w:szCs w:val="22"/>
        </w:rPr>
        <w:t xml:space="preserve"> with key personnel identified and recognised, and where continuing professional development (CPD) and </w:t>
      </w:r>
      <w:r w:rsidR="001049B3" w:rsidRPr="5D4C31FA">
        <w:rPr>
          <w:rFonts w:ascii="Century Gothic" w:eastAsia="Calibri" w:hAnsi="Century Gothic"/>
          <w:color w:val="000000" w:themeColor="text1"/>
          <w:sz w:val="22"/>
          <w:szCs w:val="22"/>
        </w:rPr>
        <w:lastRenderedPageBreak/>
        <w:t xml:space="preserve">performance management are successful in improving outcomes for learners with SEND. </w:t>
      </w:r>
    </w:p>
    <w:p w14:paraId="72CAC1A5" w14:textId="464D9D66" w:rsidR="001049B3" w:rsidRPr="001049B3" w:rsidRDefault="001049B3" w:rsidP="5D4C31FA">
      <w:pPr>
        <w:rPr>
          <w:rFonts w:ascii="Century Gothic" w:eastAsia="Calibri" w:hAnsi="Century Gothic"/>
          <w:color w:val="000000" w:themeColor="text1"/>
          <w:sz w:val="22"/>
          <w:szCs w:val="22"/>
        </w:rPr>
      </w:pPr>
    </w:p>
    <w:p w14:paraId="737E2463" w14:textId="681307AA" w:rsidR="001049B3" w:rsidRPr="001049B3" w:rsidRDefault="001049B3" w:rsidP="5D4C31FA">
      <w:pPr>
        <w:rPr>
          <w:rFonts w:ascii="Century Gothic" w:eastAsia="Calibri" w:hAnsi="Century Gothic"/>
          <w:color w:val="000000" w:themeColor="text1"/>
          <w:sz w:val="22"/>
          <w:szCs w:val="22"/>
        </w:rPr>
      </w:pPr>
      <w:r w:rsidRPr="5D4C31FA">
        <w:rPr>
          <w:rFonts w:ascii="Century Gothic" w:eastAsia="Calibri" w:hAnsi="Century Gothic"/>
          <w:color w:val="000000" w:themeColor="text1"/>
          <w:sz w:val="22"/>
          <w:szCs w:val="22"/>
        </w:rPr>
        <w:t xml:space="preserve">Enjoyment and innovation for learners with SEND is well evidenced through high quality teaching and intervention, which is targeted and appropriate and which enthuses and engages, resulting in consistently high expectations and aspirations and a belief that learning is without limits. </w:t>
      </w:r>
    </w:p>
    <w:p w14:paraId="50B959BA" w14:textId="48399363" w:rsidR="001049B3" w:rsidRPr="001049B3" w:rsidRDefault="001049B3" w:rsidP="5D4C31FA">
      <w:pPr>
        <w:rPr>
          <w:rFonts w:ascii="Century Gothic" w:eastAsia="Calibri" w:hAnsi="Century Gothic"/>
          <w:color w:val="000000" w:themeColor="text1"/>
          <w:sz w:val="22"/>
          <w:szCs w:val="22"/>
        </w:rPr>
      </w:pPr>
    </w:p>
    <w:p w14:paraId="3ED0F755" w14:textId="118FE87B" w:rsidR="001049B3" w:rsidRPr="001049B3" w:rsidRDefault="1C2C52A6" w:rsidP="5D4C31FA">
      <w:pPr>
        <w:rPr>
          <w:rFonts w:ascii="Century Gothic" w:eastAsia="Calibri" w:hAnsi="Century Gothic"/>
          <w:color w:val="000000" w:themeColor="text1"/>
          <w:sz w:val="22"/>
          <w:szCs w:val="22"/>
        </w:rPr>
      </w:pPr>
      <w:r w:rsidRPr="5D4C31FA">
        <w:rPr>
          <w:rFonts w:ascii="Century Gothic" w:eastAsia="Calibri" w:hAnsi="Century Gothic"/>
          <w:color w:val="000000" w:themeColor="text1"/>
          <w:sz w:val="22"/>
          <w:szCs w:val="22"/>
        </w:rPr>
        <w:t xml:space="preserve">Interventions designed to support learners with additional needs must be based in evidence, </w:t>
      </w:r>
      <w:r w:rsidR="10517291" w:rsidRPr="5D4C31FA">
        <w:rPr>
          <w:rFonts w:ascii="Century Gothic" w:eastAsia="Calibri" w:hAnsi="Century Gothic"/>
          <w:color w:val="000000" w:themeColor="text1"/>
          <w:sz w:val="22"/>
          <w:szCs w:val="22"/>
        </w:rPr>
        <w:t>for example</w:t>
      </w:r>
      <w:r w:rsidRPr="5D4C31FA">
        <w:rPr>
          <w:rFonts w:ascii="Century Gothic" w:eastAsia="Calibri" w:hAnsi="Century Gothic"/>
          <w:color w:val="000000" w:themeColor="text1"/>
          <w:sz w:val="22"/>
          <w:szCs w:val="22"/>
        </w:rPr>
        <w:t xml:space="preserve"> the Education Endowment Fund website, carefully balanced with the provisions listed in EHCPs. Staff delivering interventions must receive robust training, planning and assessment time to ensure that effectiveness and impact is measured and evidenced.  </w:t>
      </w:r>
    </w:p>
    <w:p w14:paraId="71AD534A" w14:textId="77777777" w:rsidR="001049B3" w:rsidRPr="001049B3" w:rsidRDefault="001049B3" w:rsidP="001049B3">
      <w:pPr>
        <w:pStyle w:val="Heading2"/>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 xml:space="preserve">The aspiration and development of learners with SEND should be scrutinised through robust tracking and monitoring processes, which ensure levels of achievement and attainment are substantial and sustained, based on individual starting points, and where all learners are well-prepared for the next stages of their educational journey. </w:t>
      </w:r>
    </w:p>
    <w:p w14:paraId="21612ECD" w14:textId="77777777" w:rsidR="001049B3" w:rsidRPr="001049B3" w:rsidRDefault="001049B3" w:rsidP="001049B3">
      <w:pPr>
        <w:pStyle w:val="Heading2"/>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There should be a continual focus on preparing students with SEND for adulthood within the curriculum offer. The Preparing for Adulthood agenda requires a focus on supporting learners to develop independence in:</w:t>
      </w:r>
    </w:p>
    <w:p w14:paraId="284D3E20" w14:textId="77777777" w:rsidR="001049B3" w:rsidRPr="001049B3" w:rsidRDefault="001049B3" w:rsidP="00D64AE9">
      <w:pPr>
        <w:pStyle w:val="Heading3"/>
        <w:numPr>
          <w:ilvl w:val="0"/>
          <w:numId w:val="2"/>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Independent living.</w:t>
      </w:r>
    </w:p>
    <w:p w14:paraId="36550853" w14:textId="77777777" w:rsidR="001049B3" w:rsidRPr="001049B3" w:rsidRDefault="001049B3" w:rsidP="00D64AE9">
      <w:pPr>
        <w:pStyle w:val="Heading3"/>
        <w:numPr>
          <w:ilvl w:val="0"/>
          <w:numId w:val="2"/>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Accessing employment and training.</w:t>
      </w:r>
    </w:p>
    <w:p w14:paraId="772D228E" w14:textId="77777777" w:rsidR="001049B3" w:rsidRPr="001049B3" w:rsidRDefault="001049B3" w:rsidP="00D64AE9">
      <w:pPr>
        <w:pStyle w:val="Heading3"/>
        <w:numPr>
          <w:ilvl w:val="0"/>
          <w:numId w:val="2"/>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Accessing the community.</w:t>
      </w:r>
    </w:p>
    <w:p w14:paraId="19938997" w14:textId="77777777" w:rsidR="001049B3" w:rsidRPr="001049B3" w:rsidRDefault="001049B3" w:rsidP="00D64AE9">
      <w:pPr>
        <w:pStyle w:val="Heading3"/>
        <w:numPr>
          <w:ilvl w:val="0"/>
          <w:numId w:val="2"/>
        </w:numPr>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Managing their health.</w:t>
      </w:r>
    </w:p>
    <w:p w14:paraId="4C121DD4" w14:textId="1474D3DD" w:rsidR="001049B3" w:rsidRPr="001049B3" w:rsidRDefault="001049B3" w:rsidP="001049B3">
      <w:pPr>
        <w:pStyle w:val="Heading2"/>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Collaboration and inclusion are</w:t>
      </w:r>
      <w:r>
        <w:rPr>
          <w:rFonts w:ascii="Century Gothic" w:eastAsia="Calibri" w:hAnsi="Century Gothic"/>
          <w:color w:val="000000" w:themeColor="text1"/>
          <w:sz w:val="22"/>
          <w:szCs w:val="22"/>
        </w:rPr>
        <w:t xml:space="preserve"> </w:t>
      </w:r>
      <w:r w:rsidRPr="001049B3">
        <w:rPr>
          <w:rFonts w:ascii="Century Gothic" w:eastAsia="Calibri" w:hAnsi="Century Gothic"/>
          <w:color w:val="000000" w:themeColor="text1"/>
          <w:sz w:val="22"/>
          <w:szCs w:val="22"/>
        </w:rPr>
        <w:t xml:space="preserve">most successful when the provision for learners with SEND is carefully considered and innovative, with opportunities available for personalisation and flexibility. This may include providing a curriculum offer which is different from and / or additional to that already offered and which secures effective partnership working for all involved – including parents / carers. </w:t>
      </w:r>
    </w:p>
    <w:p w14:paraId="71BA8866" w14:textId="0AEF4CF2" w:rsidR="008E717A" w:rsidRPr="00945704" w:rsidRDefault="001049B3" w:rsidP="00945704">
      <w:pPr>
        <w:pStyle w:val="Heading2"/>
        <w:rPr>
          <w:rFonts w:ascii="Century Gothic" w:eastAsia="Calibri" w:hAnsi="Century Gothic"/>
          <w:color w:val="000000" w:themeColor="text1"/>
          <w:sz w:val="22"/>
          <w:szCs w:val="22"/>
        </w:rPr>
      </w:pPr>
      <w:r w:rsidRPr="001049B3">
        <w:rPr>
          <w:rFonts w:ascii="Century Gothic" w:eastAsia="Calibri" w:hAnsi="Century Gothic"/>
          <w:color w:val="000000" w:themeColor="text1"/>
          <w:sz w:val="22"/>
          <w:szCs w:val="22"/>
        </w:rPr>
        <w:t>Honesty and integrity are</w:t>
      </w:r>
      <w:r>
        <w:rPr>
          <w:rFonts w:ascii="Century Gothic" w:eastAsia="Calibri" w:hAnsi="Century Gothic"/>
          <w:color w:val="000000" w:themeColor="text1"/>
          <w:sz w:val="22"/>
          <w:szCs w:val="22"/>
        </w:rPr>
        <w:t xml:space="preserve"> </w:t>
      </w:r>
      <w:r w:rsidRPr="001049B3">
        <w:rPr>
          <w:rFonts w:ascii="Century Gothic" w:eastAsia="Calibri" w:hAnsi="Century Gothic"/>
          <w:color w:val="000000" w:themeColor="text1"/>
          <w:sz w:val="22"/>
          <w:szCs w:val="22"/>
        </w:rPr>
        <w:t>essential to the early identification of learners’ needs; where the SEND register is an accurate and regularly updated ‘live document’ and where specialist support is available ‘at the right time’ there is greater impact from the intervention.</w:t>
      </w:r>
    </w:p>
    <w:p w14:paraId="1D9D8A5B" w14:textId="77777777" w:rsidR="008E717A" w:rsidRDefault="008E717A" w:rsidP="008E717A">
      <w:pPr>
        <w:rPr>
          <w:rFonts w:cs="Lato"/>
          <w:sz w:val="22"/>
          <w:szCs w:val="22"/>
        </w:rPr>
      </w:pPr>
    </w:p>
    <w:p w14:paraId="61D913A3" w14:textId="7BDECD09" w:rsidR="008E717A" w:rsidRPr="00891A76" w:rsidRDefault="7AA62A7A" w:rsidP="008E717A">
      <w:pPr>
        <w:rPr>
          <w:rFonts w:ascii="Century Gothic" w:hAnsi="Century Gothic" w:cs="Lato"/>
          <w:b/>
          <w:bCs/>
          <w:color w:val="196B24" w:themeColor="accent3"/>
          <w:sz w:val="22"/>
          <w:szCs w:val="22"/>
        </w:rPr>
      </w:pPr>
      <w:r w:rsidRPr="0AAEB721">
        <w:rPr>
          <w:rFonts w:ascii="Century Gothic" w:hAnsi="Century Gothic" w:cs="Lato"/>
          <w:b/>
          <w:bCs/>
          <w:color w:val="196B24" w:themeColor="accent3"/>
          <w:sz w:val="22"/>
          <w:szCs w:val="22"/>
        </w:rPr>
        <w:t>SUPPORT FOR D</w:t>
      </w:r>
      <w:r w:rsidR="76263916" w:rsidRPr="0AAEB721">
        <w:rPr>
          <w:rFonts w:ascii="Century Gothic" w:hAnsi="Century Gothic" w:cs="Lato"/>
          <w:b/>
          <w:bCs/>
          <w:color w:val="196B24" w:themeColor="accent3"/>
          <w:sz w:val="22"/>
          <w:szCs w:val="22"/>
        </w:rPr>
        <w:t>LPT</w:t>
      </w:r>
      <w:r w:rsidRPr="0AAEB721">
        <w:rPr>
          <w:rFonts w:ascii="Century Gothic" w:hAnsi="Century Gothic" w:cs="Lato"/>
          <w:b/>
          <w:bCs/>
          <w:color w:val="196B24" w:themeColor="accent3"/>
          <w:sz w:val="22"/>
          <w:szCs w:val="22"/>
        </w:rPr>
        <w:t xml:space="preserve"> ACADEMIES</w:t>
      </w:r>
    </w:p>
    <w:p w14:paraId="285A9B58" w14:textId="77777777" w:rsidR="00891A76" w:rsidRDefault="00891A76" w:rsidP="008E717A">
      <w:pPr>
        <w:rPr>
          <w:rFonts w:cs="Lato"/>
          <w:color w:val="196B24" w:themeColor="accent3"/>
          <w:sz w:val="22"/>
          <w:szCs w:val="22"/>
        </w:rPr>
      </w:pPr>
    </w:p>
    <w:p w14:paraId="064DF41F" w14:textId="2C8806E4" w:rsidR="00891A76" w:rsidRDefault="00891A76" w:rsidP="008E717A">
      <w:pPr>
        <w:rPr>
          <w:rFonts w:ascii="Century Gothic" w:hAnsi="Century Gothic" w:cs="Lato"/>
          <w:sz w:val="22"/>
          <w:szCs w:val="22"/>
        </w:rPr>
      </w:pPr>
      <w:r>
        <w:rPr>
          <w:rFonts w:ascii="Century Gothic" w:hAnsi="Century Gothic" w:cs="Lato"/>
          <w:sz w:val="22"/>
          <w:szCs w:val="22"/>
        </w:rPr>
        <w:t>From time-to-time, academies may require support and guidance in supporting the strategic direction of this policy. This external may involve:</w:t>
      </w:r>
    </w:p>
    <w:p w14:paraId="17B1F137" w14:textId="77777777" w:rsidR="00891A76" w:rsidRDefault="00891A76" w:rsidP="008E717A">
      <w:pPr>
        <w:rPr>
          <w:rFonts w:ascii="Century Gothic" w:hAnsi="Century Gothic" w:cs="Lato"/>
          <w:sz w:val="22"/>
          <w:szCs w:val="22"/>
        </w:rPr>
      </w:pPr>
    </w:p>
    <w:p w14:paraId="54FDED5E" w14:textId="1DEF1281" w:rsidR="00891A76" w:rsidRDefault="00891A76" w:rsidP="00D64AE9">
      <w:pPr>
        <w:pStyle w:val="ListParagraph"/>
        <w:numPr>
          <w:ilvl w:val="0"/>
          <w:numId w:val="6"/>
        </w:numPr>
        <w:rPr>
          <w:rFonts w:ascii="Century Gothic" w:hAnsi="Century Gothic" w:cs="Lato"/>
          <w:sz w:val="22"/>
          <w:szCs w:val="22"/>
        </w:rPr>
      </w:pPr>
      <w:r>
        <w:rPr>
          <w:rFonts w:ascii="Century Gothic" w:hAnsi="Century Gothic" w:cs="Lato"/>
          <w:sz w:val="22"/>
          <w:szCs w:val="22"/>
        </w:rPr>
        <w:t>Guidance from the Trust Chief Executive Officer.</w:t>
      </w:r>
    </w:p>
    <w:p w14:paraId="2A68D1D6" w14:textId="225D01B4" w:rsidR="00891A76" w:rsidRDefault="7AA62A7A" w:rsidP="00D64AE9">
      <w:pPr>
        <w:pStyle w:val="ListParagraph"/>
        <w:numPr>
          <w:ilvl w:val="0"/>
          <w:numId w:val="6"/>
        </w:numPr>
        <w:rPr>
          <w:rFonts w:ascii="Century Gothic" w:hAnsi="Century Gothic" w:cs="Lato"/>
          <w:sz w:val="22"/>
          <w:szCs w:val="22"/>
        </w:rPr>
      </w:pPr>
      <w:r w:rsidRPr="0AAEB721">
        <w:rPr>
          <w:rFonts w:ascii="Century Gothic" w:hAnsi="Century Gothic" w:cs="Lato"/>
          <w:sz w:val="22"/>
          <w:szCs w:val="22"/>
        </w:rPr>
        <w:t>Support from the Trust Deputy Chief Executive Officer.</w:t>
      </w:r>
    </w:p>
    <w:p w14:paraId="4E4D1888" w14:textId="450E2912" w:rsidR="540D0AA7" w:rsidRDefault="540D0AA7" w:rsidP="00D64AE9">
      <w:pPr>
        <w:pStyle w:val="ListParagraph"/>
        <w:numPr>
          <w:ilvl w:val="0"/>
          <w:numId w:val="6"/>
        </w:numPr>
        <w:rPr>
          <w:rFonts w:ascii="Century Gothic" w:hAnsi="Century Gothic" w:cs="Lato"/>
          <w:sz w:val="22"/>
          <w:szCs w:val="22"/>
        </w:rPr>
      </w:pPr>
      <w:r w:rsidRPr="0AAEB721">
        <w:rPr>
          <w:rFonts w:ascii="Century Gothic" w:hAnsi="Century Gothic" w:cs="Lato"/>
          <w:sz w:val="22"/>
          <w:szCs w:val="22"/>
        </w:rPr>
        <w:t xml:space="preserve">Support from Trust Leads for SEND, Primary English, maths, etc. </w:t>
      </w:r>
    </w:p>
    <w:p w14:paraId="0A12A1F4" w14:textId="00AEA6FC" w:rsidR="00891A76" w:rsidRDefault="00891A76" w:rsidP="00D64AE9">
      <w:pPr>
        <w:pStyle w:val="ListParagraph"/>
        <w:numPr>
          <w:ilvl w:val="0"/>
          <w:numId w:val="6"/>
        </w:numPr>
        <w:rPr>
          <w:rFonts w:ascii="Century Gothic" w:hAnsi="Century Gothic" w:cs="Lato"/>
          <w:sz w:val="22"/>
          <w:szCs w:val="22"/>
        </w:rPr>
      </w:pPr>
      <w:r>
        <w:rPr>
          <w:rFonts w:ascii="Century Gothic" w:hAnsi="Century Gothic" w:cs="Lato"/>
          <w:sz w:val="22"/>
          <w:szCs w:val="22"/>
        </w:rPr>
        <w:t xml:space="preserve">Advice from the Trust Estates, Admissions and Attendance Manager. </w:t>
      </w:r>
    </w:p>
    <w:p w14:paraId="4BDE1E52" w14:textId="571D7883" w:rsidR="00891A76" w:rsidRPr="00891A76" w:rsidRDefault="00891A76" w:rsidP="00D64AE9">
      <w:pPr>
        <w:pStyle w:val="ListParagraph"/>
        <w:numPr>
          <w:ilvl w:val="0"/>
          <w:numId w:val="6"/>
        </w:numPr>
        <w:rPr>
          <w:rFonts w:ascii="Century Gothic" w:hAnsi="Century Gothic" w:cs="Lato"/>
          <w:sz w:val="22"/>
          <w:szCs w:val="22"/>
        </w:rPr>
      </w:pPr>
      <w:r>
        <w:rPr>
          <w:rFonts w:ascii="Century Gothic" w:hAnsi="Century Gothic" w:cs="Lato"/>
          <w:sz w:val="22"/>
          <w:szCs w:val="22"/>
        </w:rPr>
        <w:t xml:space="preserve">Advice from the Trust Finance / HR and ICT Managers. </w:t>
      </w:r>
    </w:p>
    <w:p w14:paraId="48494AD4" w14:textId="77777777" w:rsidR="008E717A" w:rsidRDefault="008E717A" w:rsidP="008E717A">
      <w:pPr>
        <w:rPr>
          <w:rFonts w:cs="Lato"/>
          <w:sz w:val="22"/>
          <w:szCs w:val="22"/>
        </w:rPr>
      </w:pPr>
    </w:p>
    <w:p w14:paraId="27C24BFB" w14:textId="77777777" w:rsidR="00C540E2" w:rsidRDefault="00C540E2" w:rsidP="008E717A">
      <w:pPr>
        <w:rPr>
          <w:rFonts w:cs="Lato"/>
          <w:sz w:val="22"/>
          <w:szCs w:val="22"/>
        </w:rPr>
      </w:pPr>
    </w:p>
    <w:p w14:paraId="1024085B" w14:textId="219F6886" w:rsidR="008E717A" w:rsidRPr="005D4C52" w:rsidRDefault="005D4C52" w:rsidP="008E717A">
      <w:pPr>
        <w:rPr>
          <w:rFonts w:ascii="Century Gothic" w:hAnsi="Century Gothic" w:cs="Lato"/>
          <w:b/>
          <w:bCs/>
          <w:color w:val="196B24" w:themeColor="accent3"/>
          <w:sz w:val="22"/>
          <w:szCs w:val="22"/>
        </w:rPr>
      </w:pPr>
      <w:r w:rsidRPr="005D4C52">
        <w:rPr>
          <w:rFonts w:ascii="Century Gothic" w:hAnsi="Century Gothic" w:cs="Lato"/>
          <w:b/>
          <w:bCs/>
          <w:color w:val="196B24" w:themeColor="accent3"/>
          <w:sz w:val="22"/>
          <w:szCs w:val="22"/>
        </w:rPr>
        <w:lastRenderedPageBreak/>
        <w:t>EDUCATION AND HEALTH</w:t>
      </w:r>
    </w:p>
    <w:p w14:paraId="2A119DFA" w14:textId="77777777" w:rsidR="005D4C52" w:rsidRDefault="005D4C52" w:rsidP="008E717A">
      <w:pPr>
        <w:rPr>
          <w:rFonts w:cs="Lato"/>
          <w:sz w:val="22"/>
          <w:szCs w:val="22"/>
        </w:rPr>
      </w:pPr>
    </w:p>
    <w:p w14:paraId="10B91F21" w14:textId="316E8F6C" w:rsidR="005D4C52" w:rsidRDefault="005D4C52" w:rsidP="005D4C52">
      <w:pPr>
        <w:rPr>
          <w:rStyle w:val="normaltextrun"/>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 xml:space="preserve">All academies must work in partnership with education and health external professionals and services as required, to ensure the best possible outcomes for children and young people in their setting. </w:t>
      </w:r>
    </w:p>
    <w:p w14:paraId="645BD62F" w14:textId="77777777" w:rsidR="005D4C52" w:rsidRDefault="005D4C52" w:rsidP="005D4C52">
      <w:pPr>
        <w:rPr>
          <w:rStyle w:val="normaltextrun"/>
          <w:rFonts w:ascii="Century Gothic" w:eastAsiaTheme="majorEastAsia" w:hAnsi="Century Gothic" w:cs="Segoe UI"/>
          <w:sz w:val="22"/>
          <w:szCs w:val="22"/>
        </w:rPr>
      </w:pPr>
    </w:p>
    <w:p w14:paraId="2C31D074" w14:textId="234ED13B" w:rsidR="005D4C52" w:rsidRDefault="005D4C52" w:rsidP="005D4C52">
      <w:pPr>
        <w:rPr>
          <w:rStyle w:val="normaltextrun"/>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These services will vary by Local Authority. The following list provides the type of agency, which will vary by area:</w:t>
      </w:r>
    </w:p>
    <w:p w14:paraId="052A3F30" w14:textId="77777777" w:rsidR="005D4C52" w:rsidRDefault="005D4C52" w:rsidP="005D4C52">
      <w:pPr>
        <w:pStyle w:val="paragraph"/>
        <w:spacing w:before="0" w:beforeAutospacing="0" w:after="0" w:afterAutospacing="0"/>
        <w:jc w:val="both"/>
        <w:textAlignment w:val="baseline"/>
        <w:rPr>
          <w:rStyle w:val="normaltextrun"/>
          <w:rFonts w:ascii="Century Gothic" w:eastAsiaTheme="majorEastAsia" w:hAnsi="Century Gothic" w:cs="Segoe UI"/>
          <w:sz w:val="22"/>
          <w:szCs w:val="22"/>
        </w:rPr>
      </w:pPr>
    </w:p>
    <w:p w14:paraId="63E4FB6F" w14:textId="77777777"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color w:val="000000"/>
          <w:sz w:val="22"/>
          <w:szCs w:val="22"/>
        </w:rPr>
        <w:t>SEND Specialist Services 0-25 (Specialist Teachers, Specialist Practitioners and Educational Psychologists)</w:t>
      </w:r>
      <w:r>
        <w:rPr>
          <w:rStyle w:val="eop"/>
          <w:rFonts w:ascii="Century Gothic" w:eastAsiaTheme="majorEastAsia" w:hAnsi="Century Gothic" w:cs="Segoe UI"/>
          <w:color w:val="000000"/>
          <w:sz w:val="22"/>
          <w:szCs w:val="22"/>
        </w:rPr>
        <w:t> </w:t>
      </w:r>
    </w:p>
    <w:p w14:paraId="504200E6" w14:textId="5F077A28" w:rsidR="005D4C52" w:rsidRPr="005D4C52" w:rsidRDefault="5D577A89"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sidRPr="0AAEB721">
        <w:rPr>
          <w:rStyle w:val="normaltextrun"/>
          <w:rFonts w:ascii="Century Gothic" w:eastAsiaTheme="majorEastAsia" w:hAnsi="Century Gothic" w:cs="Segoe UI"/>
          <w:color w:val="000000" w:themeColor="text1"/>
          <w:sz w:val="22"/>
          <w:szCs w:val="22"/>
        </w:rPr>
        <w:t>Speech and Language Therapy Service</w:t>
      </w:r>
    </w:p>
    <w:p w14:paraId="036AE5B0" w14:textId="42B6EA8A" w:rsidR="005D4C52" w:rsidRPr="005D4C52" w:rsidRDefault="5D577A89"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sidRPr="0AAEB721">
        <w:rPr>
          <w:rStyle w:val="eop"/>
          <w:rFonts w:ascii="Century Gothic" w:eastAsiaTheme="majorEastAsia" w:hAnsi="Century Gothic" w:cs="Segoe UI"/>
          <w:color w:val="000000" w:themeColor="text1"/>
          <w:sz w:val="22"/>
          <w:szCs w:val="22"/>
        </w:rPr>
        <w:t> </w:t>
      </w:r>
      <w:r w:rsidRPr="0AAEB721">
        <w:rPr>
          <w:rStyle w:val="normaltextrun"/>
          <w:rFonts w:ascii="Century Gothic" w:eastAsiaTheme="majorEastAsia" w:hAnsi="Century Gothic" w:cs="Segoe UI"/>
          <w:color w:val="000000" w:themeColor="text1"/>
          <w:sz w:val="22"/>
          <w:szCs w:val="22"/>
        </w:rPr>
        <w:t>School Nursing</w:t>
      </w:r>
      <w:r w:rsidRPr="0AAEB721">
        <w:rPr>
          <w:rStyle w:val="eop"/>
          <w:rFonts w:ascii="Century Gothic" w:eastAsiaTheme="majorEastAsia" w:hAnsi="Century Gothic" w:cs="Segoe UI"/>
          <w:color w:val="000000" w:themeColor="text1"/>
          <w:sz w:val="22"/>
          <w:szCs w:val="22"/>
        </w:rPr>
        <w:t> </w:t>
      </w:r>
    </w:p>
    <w:p w14:paraId="65924C07" w14:textId="07E549AF" w:rsidR="005D4C52" w:rsidRDefault="5D577A89"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sidRPr="0AAEB721">
        <w:rPr>
          <w:rStyle w:val="normaltextrun"/>
          <w:rFonts w:ascii="Century Gothic" w:eastAsiaTheme="majorEastAsia" w:hAnsi="Century Gothic" w:cs="Segoe UI"/>
          <w:color w:val="000000" w:themeColor="text1"/>
          <w:sz w:val="22"/>
          <w:szCs w:val="22"/>
        </w:rPr>
        <w:t>Locality Team (Family Workers and </w:t>
      </w:r>
      <w:r w:rsidRPr="0AAEB721">
        <w:rPr>
          <w:rStyle w:val="normaltextrun"/>
          <w:rFonts w:ascii="Century Gothic" w:eastAsiaTheme="majorEastAsia" w:hAnsi="Century Gothic" w:cs="Segoe UI"/>
          <w:sz w:val="22"/>
          <w:szCs w:val="22"/>
        </w:rPr>
        <w:t>Education Inclusion Family Advisors)</w:t>
      </w:r>
      <w:r w:rsidRPr="0AAEB721">
        <w:rPr>
          <w:rStyle w:val="eop"/>
          <w:rFonts w:ascii="Century Gothic" w:eastAsiaTheme="majorEastAsia" w:hAnsi="Century Gothic" w:cs="Segoe UI"/>
          <w:sz w:val="22"/>
          <w:szCs w:val="22"/>
        </w:rPr>
        <w:t> </w:t>
      </w:r>
    </w:p>
    <w:p w14:paraId="387B963D" w14:textId="77777777"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Sensory support team (hearing and vision impairment)</w:t>
      </w:r>
      <w:r>
        <w:rPr>
          <w:rStyle w:val="eop"/>
          <w:rFonts w:ascii="Century Gothic" w:eastAsiaTheme="majorEastAsia" w:hAnsi="Century Gothic" w:cs="Segoe UI"/>
          <w:sz w:val="22"/>
          <w:szCs w:val="22"/>
        </w:rPr>
        <w:t> </w:t>
      </w:r>
    </w:p>
    <w:p w14:paraId="783F7900" w14:textId="24B09CD6"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Occupational Therap</w:t>
      </w:r>
      <w:r w:rsidR="006F4921">
        <w:rPr>
          <w:rStyle w:val="normaltextrun"/>
          <w:rFonts w:ascii="Century Gothic" w:eastAsiaTheme="majorEastAsia" w:hAnsi="Century Gothic" w:cs="Segoe UI"/>
          <w:sz w:val="22"/>
          <w:szCs w:val="22"/>
        </w:rPr>
        <w:t>y</w:t>
      </w:r>
      <w:r>
        <w:rPr>
          <w:rStyle w:val="eop"/>
          <w:rFonts w:ascii="Century Gothic" w:eastAsiaTheme="majorEastAsia" w:hAnsi="Century Gothic" w:cs="Segoe UI"/>
          <w:sz w:val="22"/>
          <w:szCs w:val="22"/>
        </w:rPr>
        <w:t> </w:t>
      </w:r>
    </w:p>
    <w:p w14:paraId="3611E2D9" w14:textId="77777777"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Physiotherapist</w:t>
      </w:r>
      <w:r>
        <w:rPr>
          <w:rStyle w:val="eop"/>
          <w:rFonts w:ascii="Century Gothic" w:eastAsiaTheme="majorEastAsia" w:hAnsi="Century Gothic" w:cs="Segoe UI"/>
          <w:sz w:val="22"/>
          <w:szCs w:val="22"/>
        </w:rPr>
        <w:t> </w:t>
      </w:r>
    </w:p>
    <w:p w14:paraId="67385D3F" w14:textId="77777777"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MHST (Mental Health Support Team)</w:t>
      </w:r>
      <w:r>
        <w:rPr>
          <w:rStyle w:val="eop"/>
          <w:rFonts w:ascii="Century Gothic" w:eastAsiaTheme="majorEastAsia" w:hAnsi="Century Gothic" w:cs="Segoe UI"/>
          <w:sz w:val="22"/>
          <w:szCs w:val="22"/>
        </w:rPr>
        <w:t> </w:t>
      </w:r>
    </w:p>
    <w:p w14:paraId="785E1F7D" w14:textId="77777777" w:rsidR="005D4C52" w:rsidRDefault="005D4C52"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Emotional Health and Wellbeing Service</w:t>
      </w:r>
      <w:r>
        <w:rPr>
          <w:rStyle w:val="eop"/>
          <w:rFonts w:ascii="Century Gothic" w:eastAsiaTheme="majorEastAsia" w:hAnsi="Century Gothic" w:cs="Segoe UI"/>
          <w:sz w:val="22"/>
          <w:szCs w:val="22"/>
        </w:rPr>
        <w:t> </w:t>
      </w:r>
    </w:p>
    <w:p w14:paraId="4DEAE3F0" w14:textId="12E50183" w:rsidR="005D4C52" w:rsidRDefault="5D577A89"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sidRPr="0AAEB721">
        <w:rPr>
          <w:rStyle w:val="normaltextrun"/>
          <w:rFonts w:ascii="Century Gothic" w:eastAsiaTheme="majorEastAsia" w:hAnsi="Century Gothic" w:cs="Segoe UI"/>
          <w:sz w:val="22"/>
          <w:szCs w:val="22"/>
        </w:rPr>
        <w:t xml:space="preserve">Access and Inclusion Team </w:t>
      </w:r>
    </w:p>
    <w:p w14:paraId="52A6206B" w14:textId="376A3413" w:rsidR="00835008" w:rsidRPr="00835008" w:rsidRDefault="00835008" w:rsidP="00D64AE9">
      <w:pPr>
        <w:pStyle w:val="paragraph"/>
        <w:numPr>
          <w:ilvl w:val="0"/>
          <w:numId w:val="5"/>
        </w:numPr>
        <w:spacing w:before="0" w:beforeAutospacing="0" w:after="0" w:afterAutospacing="0"/>
        <w:textAlignment w:val="baseline"/>
        <w:rPr>
          <w:rFonts w:ascii="Century Gothic" w:hAnsi="Century Gothic" w:cs="Segoe UI"/>
          <w:sz w:val="22"/>
          <w:szCs w:val="22"/>
        </w:rPr>
      </w:pPr>
      <w:r>
        <w:rPr>
          <w:rStyle w:val="normaltextrun"/>
          <w:rFonts w:ascii="Century Gothic" w:eastAsiaTheme="majorEastAsia" w:hAnsi="Century Gothic" w:cs="Segoe UI"/>
          <w:sz w:val="22"/>
          <w:szCs w:val="22"/>
        </w:rPr>
        <w:t xml:space="preserve">Community Paediatrician </w:t>
      </w:r>
    </w:p>
    <w:p w14:paraId="2F8AFDF0" w14:textId="62CA9E53" w:rsidR="005D4C52" w:rsidRDefault="005D4C52" w:rsidP="005D4C52">
      <w:pPr>
        <w:pStyle w:val="paragraph"/>
        <w:spacing w:before="0" w:beforeAutospacing="0" w:after="0" w:afterAutospacing="0"/>
        <w:ind w:left="2265" w:firstLine="60"/>
        <w:textAlignment w:val="baseline"/>
        <w:rPr>
          <w:rFonts w:ascii="Segoe UI" w:hAnsi="Segoe UI" w:cs="Segoe UI"/>
          <w:sz w:val="18"/>
          <w:szCs w:val="18"/>
        </w:rPr>
      </w:pPr>
    </w:p>
    <w:p w14:paraId="2E20B66E" w14:textId="365DDE02" w:rsidR="008E717A" w:rsidRPr="005D4C52" w:rsidRDefault="5D577A89" w:rsidP="0AAEB721">
      <w:pPr>
        <w:pStyle w:val="paragraph"/>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To </w:t>
      </w:r>
      <w:r w:rsidRPr="0AAEB721">
        <w:rPr>
          <w:rStyle w:val="normaltextrun"/>
          <w:rFonts w:ascii="Century Gothic" w:eastAsiaTheme="majorEastAsia" w:hAnsi="Century Gothic" w:cs="Segoe UI"/>
          <w:color w:val="000000" w:themeColor="text1"/>
          <w:sz w:val="22"/>
          <w:szCs w:val="22"/>
        </w:rPr>
        <w:t>access external agency support, </w:t>
      </w:r>
      <w:r w:rsidRPr="0AAEB721">
        <w:rPr>
          <w:rStyle w:val="normaltextrun"/>
          <w:rFonts w:ascii="Century Gothic" w:eastAsiaTheme="majorEastAsia" w:hAnsi="Century Gothic" w:cs="Segoe UI"/>
          <w:sz w:val="22"/>
          <w:szCs w:val="22"/>
        </w:rPr>
        <w:t>completion of the service’s referral form </w:t>
      </w:r>
      <w:r w:rsidRPr="0AAEB721">
        <w:rPr>
          <w:rStyle w:val="normaltextrun"/>
          <w:rFonts w:ascii="Century Gothic" w:eastAsiaTheme="majorEastAsia" w:hAnsi="Century Gothic" w:cs="Segoe UI"/>
          <w:color w:val="000000" w:themeColor="text1"/>
          <w:sz w:val="22"/>
          <w:szCs w:val="22"/>
        </w:rPr>
        <w:t>will be necessary, and in some cases an Early Help Assessment (</w:t>
      </w:r>
      <w:r w:rsidRPr="0AAEB721">
        <w:rPr>
          <w:rStyle w:val="normaltextrun"/>
          <w:rFonts w:ascii="Century Gothic" w:eastAsiaTheme="majorEastAsia" w:hAnsi="Century Gothic" w:cs="Segoe UI"/>
          <w:sz w:val="22"/>
          <w:szCs w:val="22"/>
        </w:rPr>
        <w:t>EHA) will be required via the Liquid Logic</w:t>
      </w:r>
      <w:r w:rsidR="2FC42AF8" w:rsidRPr="0AAEB721">
        <w:rPr>
          <w:rStyle w:val="normaltextrun"/>
          <w:rFonts w:ascii="Century Gothic" w:eastAsiaTheme="majorEastAsia" w:hAnsi="Century Gothic" w:cs="Segoe UI"/>
          <w:sz w:val="22"/>
          <w:szCs w:val="22"/>
        </w:rPr>
        <w:t xml:space="preserve"> or equivalent</w:t>
      </w:r>
      <w:r w:rsidRPr="0AAEB721">
        <w:rPr>
          <w:rStyle w:val="normaltextrun"/>
          <w:rFonts w:ascii="Century Gothic" w:eastAsiaTheme="majorEastAsia" w:hAnsi="Century Gothic" w:cs="Segoe UI"/>
          <w:sz w:val="22"/>
          <w:szCs w:val="22"/>
        </w:rPr>
        <w:t xml:space="preserve"> online system.</w:t>
      </w:r>
      <w:r w:rsidRPr="0AAEB721">
        <w:rPr>
          <w:rStyle w:val="eop"/>
          <w:rFonts w:ascii="Century Gothic" w:eastAsiaTheme="majorEastAsia" w:hAnsi="Century Gothic" w:cs="Segoe UI"/>
          <w:sz w:val="22"/>
          <w:szCs w:val="22"/>
        </w:rPr>
        <w:t> </w:t>
      </w:r>
    </w:p>
    <w:p w14:paraId="73C6DBF3" w14:textId="77777777" w:rsidR="008E717A" w:rsidRDefault="008E717A" w:rsidP="008E717A">
      <w:pPr>
        <w:rPr>
          <w:rFonts w:cs="Lato"/>
          <w:sz w:val="22"/>
          <w:szCs w:val="22"/>
        </w:rPr>
      </w:pPr>
    </w:p>
    <w:p w14:paraId="51614919" w14:textId="3D1851FC" w:rsidR="008E717A" w:rsidRDefault="63CB7FBF" w:rsidP="008E717A">
      <w:pPr>
        <w:rPr>
          <w:rFonts w:ascii="Century Gothic" w:hAnsi="Century Gothic" w:cs="Lato"/>
          <w:b/>
          <w:bCs/>
          <w:color w:val="196B24" w:themeColor="accent3"/>
          <w:sz w:val="22"/>
          <w:szCs w:val="22"/>
        </w:rPr>
      </w:pPr>
      <w:r w:rsidRPr="0AAEB721">
        <w:rPr>
          <w:rFonts w:ascii="Century Gothic" w:hAnsi="Century Gothic" w:cs="Lato"/>
          <w:b/>
          <w:bCs/>
          <w:color w:val="196B24" w:themeColor="accent3"/>
          <w:sz w:val="22"/>
          <w:szCs w:val="22"/>
        </w:rPr>
        <w:t>WHAT D</w:t>
      </w:r>
      <w:r w:rsidR="76B08FD2" w:rsidRPr="0AAEB721">
        <w:rPr>
          <w:rFonts w:ascii="Century Gothic" w:hAnsi="Century Gothic" w:cs="Lato"/>
          <w:b/>
          <w:bCs/>
          <w:color w:val="196B24" w:themeColor="accent3"/>
          <w:sz w:val="22"/>
          <w:szCs w:val="22"/>
        </w:rPr>
        <w:t>LP</w:t>
      </w:r>
      <w:r w:rsidRPr="0AAEB721">
        <w:rPr>
          <w:rFonts w:ascii="Century Gothic" w:hAnsi="Century Gothic" w:cs="Lato"/>
          <w:b/>
          <w:bCs/>
          <w:color w:val="196B24" w:themeColor="accent3"/>
          <w:sz w:val="22"/>
          <w:szCs w:val="22"/>
        </w:rPr>
        <w:t>T ACADEMIES WILL DO</w:t>
      </w:r>
    </w:p>
    <w:p w14:paraId="0E11E6E2" w14:textId="77777777" w:rsidR="00244089" w:rsidRDefault="00244089" w:rsidP="008E717A">
      <w:pPr>
        <w:rPr>
          <w:rFonts w:ascii="Century Gothic" w:hAnsi="Century Gothic" w:cs="Lato"/>
          <w:b/>
          <w:bCs/>
          <w:color w:val="196B24" w:themeColor="accent3"/>
          <w:sz w:val="22"/>
          <w:szCs w:val="22"/>
        </w:rPr>
      </w:pPr>
    </w:p>
    <w:p w14:paraId="40894CC9" w14:textId="2DD5A779" w:rsidR="00244089" w:rsidRDefault="00244089" w:rsidP="008E717A">
      <w:pPr>
        <w:rPr>
          <w:rFonts w:ascii="Century Gothic" w:hAnsi="Century Gothic" w:cs="Lato"/>
          <w:color w:val="000000" w:themeColor="text1"/>
          <w:sz w:val="22"/>
          <w:szCs w:val="22"/>
        </w:rPr>
      </w:pPr>
      <w:r>
        <w:rPr>
          <w:rFonts w:ascii="Century Gothic" w:hAnsi="Century Gothic" w:cs="Lato"/>
          <w:color w:val="000000" w:themeColor="text1"/>
          <w:sz w:val="22"/>
          <w:szCs w:val="22"/>
        </w:rPr>
        <w:t>All academies in the Trust will have:</w:t>
      </w:r>
    </w:p>
    <w:p w14:paraId="5BBD6B33" w14:textId="77777777" w:rsidR="00244089" w:rsidRDefault="00244089" w:rsidP="008E717A">
      <w:pPr>
        <w:rPr>
          <w:rFonts w:ascii="Century Gothic" w:hAnsi="Century Gothic" w:cs="Lato"/>
          <w:color w:val="000000" w:themeColor="text1"/>
          <w:sz w:val="22"/>
          <w:szCs w:val="22"/>
        </w:rPr>
      </w:pPr>
    </w:p>
    <w:p w14:paraId="34E6C38F" w14:textId="578CD786"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An appropriately trained SENDCo. </w:t>
      </w:r>
    </w:p>
    <w:p w14:paraId="79D7EF34" w14:textId="0E133F19"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A SEND Information Report and Accessibility Policy and Plan, published on websites by 30 September annually.</w:t>
      </w:r>
    </w:p>
    <w:p w14:paraId="297A8AD9" w14:textId="744A6708"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Clear identification strategies including, but not limited to:</w:t>
      </w:r>
    </w:p>
    <w:p w14:paraId="2191BAB7" w14:textId="2F0349B2" w:rsidR="00244089" w:rsidRDefault="00244089" w:rsidP="00D64AE9">
      <w:pPr>
        <w:pStyle w:val="ListParagraph"/>
        <w:numPr>
          <w:ilvl w:val="1"/>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High-quality transition arrangements.</w:t>
      </w:r>
    </w:p>
    <w:p w14:paraId="1F6F785D" w14:textId="336CB725" w:rsidR="00244089" w:rsidRDefault="00244089" w:rsidP="00D64AE9">
      <w:pPr>
        <w:pStyle w:val="ListParagraph"/>
        <w:numPr>
          <w:ilvl w:val="1"/>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Capturing parent / carer / pupil voice.</w:t>
      </w:r>
    </w:p>
    <w:p w14:paraId="575DA5C9" w14:textId="21167EE3" w:rsidR="00244089" w:rsidRDefault="00244089" w:rsidP="00D64AE9">
      <w:pPr>
        <w:pStyle w:val="ListParagraph"/>
        <w:numPr>
          <w:ilvl w:val="1"/>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Outcomes analysis processes.</w:t>
      </w:r>
    </w:p>
    <w:p w14:paraId="1FB5579D" w14:textId="528EB16D" w:rsidR="00244089" w:rsidRDefault="00244089" w:rsidP="00D64AE9">
      <w:pPr>
        <w:pStyle w:val="ListParagraph"/>
        <w:numPr>
          <w:ilvl w:val="1"/>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Baselining and screening tools, for example in EYFS, or through CAT / SATs analysis. </w:t>
      </w:r>
    </w:p>
    <w:p w14:paraId="78F379B8" w14:textId="54B85324"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An up-to-date SEND register and MIS system. reviewed regularly through staff collaboration. </w:t>
      </w:r>
    </w:p>
    <w:p w14:paraId="2BB521BB" w14:textId="01DD46B3"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Appropriate understanding of the SEND Code of Practice.</w:t>
      </w:r>
    </w:p>
    <w:p w14:paraId="6467E36C" w14:textId="73BD060C"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Opportunities for learners with SEND to acquire cultural and knowledge capital to support their progression to adulthood. </w:t>
      </w:r>
    </w:p>
    <w:p w14:paraId="04440A4C" w14:textId="7238EF03"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High ambition for pupils with SEND.</w:t>
      </w:r>
    </w:p>
    <w:p w14:paraId="701135C3" w14:textId="3B2BB8A5"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Annual assessment and reporting dates for information to be provided to parents / carers about their child’s progress. </w:t>
      </w:r>
    </w:p>
    <w:p w14:paraId="0E3C3B70" w14:textId="0C6DB711" w:rsidR="00244089" w:rsidRDefault="00244089"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 xml:space="preserve">Assess, Plan, Do, Review documentation in line with the Trust Graduated Response to SEND. </w:t>
      </w:r>
    </w:p>
    <w:p w14:paraId="100180C1" w14:textId="283F1E8C" w:rsidR="002B5D76" w:rsidRPr="002B5D76" w:rsidRDefault="002B5D76" w:rsidP="00D64AE9">
      <w:pPr>
        <w:pStyle w:val="ListParagraph"/>
        <w:numPr>
          <w:ilvl w:val="0"/>
          <w:numId w:val="5"/>
        </w:numPr>
        <w:rPr>
          <w:rFonts w:ascii="Century Gothic" w:hAnsi="Century Gothic" w:cs="Lato"/>
          <w:color w:val="000000" w:themeColor="text1"/>
          <w:sz w:val="22"/>
          <w:szCs w:val="22"/>
        </w:rPr>
      </w:pPr>
      <w:r>
        <w:rPr>
          <w:rFonts w:ascii="Century Gothic" w:hAnsi="Century Gothic" w:cs="Lato"/>
          <w:color w:val="000000" w:themeColor="text1"/>
          <w:sz w:val="22"/>
          <w:szCs w:val="22"/>
        </w:rPr>
        <w:t>Adaptive processes, for example lockdown / invacuation plans for pupils with specific needs.</w:t>
      </w:r>
    </w:p>
    <w:p w14:paraId="74C94D49" w14:textId="41AF2368" w:rsidR="00244089" w:rsidRDefault="00244089" w:rsidP="00244089">
      <w:pPr>
        <w:rPr>
          <w:rFonts w:ascii="Century Gothic" w:hAnsi="Century Gothic" w:cs="Lato"/>
          <w:color w:val="000000" w:themeColor="text1"/>
          <w:sz w:val="22"/>
          <w:szCs w:val="22"/>
        </w:rPr>
      </w:pPr>
    </w:p>
    <w:p w14:paraId="6CF9D814" w14:textId="76FB72B6" w:rsidR="00244089" w:rsidRPr="00244089" w:rsidRDefault="00244089" w:rsidP="00244089">
      <w:pPr>
        <w:rPr>
          <w:rFonts w:ascii="Century Gothic" w:hAnsi="Century Gothic" w:cs="Lato"/>
          <w:color w:val="000000" w:themeColor="text1"/>
          <w:sz w:val="22"/>
          <w:szCs w:val="22"/>
        </w:rPr>
      </w:pPr>
      <w:r>
        <w:rPr>
          <w:rFonts w:ascii="Century Gothic" w:hAnsi="Century Gothic" w:cs="Lato"/>
          <w:color w:val="000000" w:themeColor="text1"/>
          <w:sz w:val="22"/>
          <w:szCs w:val="22"/>
        </w:rPr>
        <w:t>Where an academy identifies a change in need, for example of a cohort of pupils starting</w:t>
      </w:r>
      <w:r w:rsidR="00EA35D7">
        <w:rPr>
          <w:rFonts w:ascii="Century Gothic" w:hAnsi="Century Gothic" w:cs="Lato"/>
          <w:color w:val="000000" w:themeColor="text1"/>
          <w:sz w:val="22"/>
          <w:szCs w:val="22"/>
        </w:rPr>
        <w:t xml:space="preserve"> a</w:t>
      </w:r>
      <w:r>
        <w:rPr>
          <w:rFonts w:ascii="Century Gothic" w:hAnsi="Century Gothic" w:cs="Lato"/>
          <w:color w:val="000000" w:themeColor="text1"/>
          <w:sz w:val="22"/>
          <w:szCs w:val="22"/>
        </w:rPr>
        <w:t xml:space="preserve"> school with reading ages of 2+ years behind chronological, they will promptly adapt their provision in this area, supported by Trust leaders. </w:t>
      </w:r>
    </w:p>
    <w:p w14:paraId="05A88E32" w14:textId="77777777" w:rsidR="00244089" w:rsidRPr="00244089" w:rsidRDefault="00244089" w:rsidP="00244089"/>
    <w:p w14:paraId="16ED8478" w14:textId="68D97C47" w:rsidR="002B5D76" w:rsidRDefault="63CB7FBF" w:rsidP="00244089">
      <w:pPr>
        <w:rPr>
          <w:rFonts w:ascii="Century Gothic" w:hAnsi="Century Gothic"/>
          <w:sz w:val="22"/>
          <w:szCs w:val="22"/>
        </w:rPr>
      </w:pPr>
      <w:r w:rsidRPr="0AAEB721">
        <w:rPr>
          <w:rFonts w:ascii="Century Gothic" w:hAnsi="Century Gothic"/>
          <w:sz w:val="22"/>
          <w:szCs w:val="22"/>
        </w:rPr>
        <w:t xml:space="preserve">Academies will </w:t>
      </w:r>
      <w:r w:rsidR="09D5BAC1" w:rsidRPr="0AAEB721">
        <w:rPr>
          <w:rFonts w:ascii="Century Gothic" w:hAnsi="Century Gothic"/>
          <w:sz w:val="22"/>
          <w:szCs w:val="22"/>
        </w:rPr>
        <w:t xml:space="preserve">share and agree adapted provision </w:t>
      </w:r>
      <w:r w:rsidR="360898A3" w:rsidRPr="0AAEB721">
        <w:rPr>
          <w:rFonts w:ascii="Century Gothic" w:hAnsi="Century Gothic"/>
          <w:sz w:val="22"/>
          <w:szCs w:val="22"/>
        </w:rPr>
        <w:t xml:space="preserve">with parents / carers </w:t>
      </w:r>
      <w:r w:rsidR="09D5BAC1" w:rsidRPr="0AAEB721">
        <w:rPr>
          <w:rFonts w:ascii="Century Gothic" w:hAnsi="Century Gothic"/>
          <w:sz w:val="22"/>
          <w:szCs w:val="22"/>
        </w:rPr>
        <w:t>when the school identifies it is needed</w:t>
      </w:r>
      <w:r w:rsidR="723C9908" w:rsidRPr="0AAEB721">
        <w:rPr>
          <w:rFonts w:ascii="Century Gothic" w:hAnsi="Century Gothic"/>
          <w:sz w:val="22"/>
          <w:szCs w:val="22"/>
        </w:rPr>
        <w:t xml:space="preserve"> </w:t>
      </w:r>
      <w:r w:rsidRPr="0AAEB721">
        <w:rPr>
          <w:rFonts w:ascii="Century Gothic" w:hAnsi="Century Gothic"/>
          <w:sz w:val="22"/>
          <w:szCs w:val="22"/>
        </w:rPr>
        <w:t xml:space="preserve">and </w:t>
      </w:r>
      <w:r w:rsidR="24517416" w:rsidRPr="0AAEB721">
        <w:rPr>
          <w:rFonts w:ascii="Century Gothic" w:hAnsi="Century Gothic"/>
          <w:sz w:val="22"/>
          <w:szCs w:val="22"/>
        </w:rPr>
        <w:t xml:space="preserve">will </w:t>
      </w:r>
      <w:r w:rsidRPr="0AAEB721">
        <w:rPr>
          <w:rFonts w:ascii="Century Gothic" w:hAnsi="Century Gothic"/>
          <w:sz w:val="22"/>
          <w:szCs w:val="22"/>
        </w:rPr>
        <w:t xml:space="preserve">then work in partnership with them to secure best outcomes, taking account of their views and wishes. </w:t>
      </w:r>
    </w:p>
    <w:p w14:paraId="5DA372BB" w14:textId="77777777" w:rsidR="002B5D76" w:rsidRDefault="002B5D76" w:rsidP="00244089">
      <w:pPr>
        <w:rPr>
          <w:rFonts w:ascii="Century Gothic" w:hAnsi="Century Gothic"/>
          <w:sz w:val="22"/>
          <w:szCs w:val="22"/>
        </w:rPr>
      </w:pPr>
    </w:p>
    <w:p w14:paraId="2695946A" w14:textId="2DEDAD74" w:rsidR="00244089" w:rsidRDefault="63CB7FBF" w:rsidP="00244089">
      <w:pPr>
        <w:rPr>
          <w:rFonts w:ascii="Century Gothic" w:hAnsi="Century Gothic"/>
          <w:sz w:val="22"/>
          <w:szCs w:val="22"/>
        </w:rPr>
      </w:pPr>
      <w:r w:rsidRPr="0AAEB721">
        <w:rPr>
          <w:rFonts w:ascii="Century Gothic" w:hAnsi="Century Gothic"/>
          <w:sz w:val="22"/>
          <w:szCs w:val="22"/>
        </w:rPr>
        <w:t>For all children and young people on ‘S</w:t>
      </w:r>
      <w:r w:rsidR="4E28B682" w:rsidRPr="0AAEB721">
        <w:rPr>
          <w:rFonts w:ascii="Century Gothic" w:hAnsi="Century Gothic"/>
          <w:sz w:val="22"/>
          <w:szCs w:val="22"/>
        </w:rPr>
        <w:t>E</w:t>
      </w:r>
      <w:r w:rsidRPr="0AAEB721">
        <w:rPr>
          <w:rFonts w:ascii="Century Gothic" w:hAnsi="Century Gothic"/>
          <w:sz w:val="22"/>
          <w:szCs w:val="22"/>
        </w:rPr>
        <w:t xml:space="preserve">ND Support,’ academies will </w:t>
      </w:r>
      <w:r w:rsidR="32D81F53" w:rsidRPr="0AAEB721">
        <w:rPr>
          <w:rFonts w:ascii="Century Gothic" w:hAnsi="Century Gothic"/>
          <w:sz w:val="22"/>
          <w:szCs w:val="22"/>
        </w:rPr>
        <w:t>decide</w:t>
      </w:r>
      <w:r w:rsidRPr="0AAEB721">
        <w:rPr>
          <w:rFonts w:ascii="Century Gothic" w:hAnsi="Century Gothic"/>
          <w:sz w:val="22"/>
          <w:szCs w:val="22"/>
        </w:rPr>
        <w:t xml:space="preserve"> </w:t>
      </w:r>
      <w:r w:rsidR="32D81F53" w:rsidRPr="0AAEB721">
        <w:rPr>
          <w:rFonts w:ascii="Century Gothic" w:hAnsi="Century Gothic"/>
          <w:sz w:val="22"/>
          <w:szCs w:val="22"/>
        </w:rPr>
        <w:t>on</w:t>
      </w:r>
      <w:r w:rsidRPr="0AAEB721">
        <w:rPr>
          <w:rFonts w:ascii="Century Gothic" w:hAnsi="Century Gothic"/>
          <w:sz w:val="22"/>
          <w:szCs w:val="22"/>
        </w:rPr>
        <w:t xml:space="preserve"> an appropriate member of staff, with input from the SENDCo as appropriate, to </w:t>
      </w:r>
      <w:r w:rsidR="71447246" w:rsidRPr="0AAEB721">
        <w:rPr>
          <w:rFonts w:ascii="Century Gothic" w:hAnsi="Century Gothic"/>
          <w:sz w:val="22"/>
          <w:szCs w:val="22"/>
        </w:rPr>
        <w:t xml:space="preserve">feedback to </w:t>
      </w:r>
      <w:r w:rsidRPr="0AAEB721">
        <w:rPr>
          <w:rFonts w:ascii="Century Gothic" w:hAnsi="Century Gothic"/>
          <w:sz w:val="22"/>
          <w:szCs w:val="22"/>
        </w:rPr>
        <w:t>parents or carers at least three times a year to review progress and support.</w:t>
      </w:r>
    </w:p>
    <w:p w14:paraId="53CBDE0E" w14:textId="77777777" w:rsidR="002B5D76" w:rsidRPr="00244089" w:rsidRDefault="002B5D76" w:rsidP="00244089">
      <w:pPr>
        <w:rPr>
          <w:rFonts w:ascii="Century Gothic" w:hAnsi="Century Gothic"/>
          <w:sz w:val="22"/>
          <w:szCs w:val="22"/>
        </w:rPr>
      </w:pPr>
    </w:p>
    <w:p w14:paraId="05EFFE8C" w14:textId="77777777" w:rsidR="006F4921" w:rsidRDefault="00244089" w:rsidP="00244089">
      <w:pPr>
        <w:rPr>
          <w:rFonts w:ascii="Century Gothic" w:hAnsi="Century Gothic"/>
          <w:sz w:val="22"/>
          <w:szCs w:val="22"/>
        </w:rPr>
      </w:pPr>
      <w:r w:rsidRPr="00244089">
        <w:rPr>
          <w:rFonts w:ascii="Century Gothic" w:hAnsi="Century Gothic"/>
          <w:sz w:val="22"/>
          <w:szCs w:val="22"/>
        </w:rPr>
        <w:t xml:space="preserve">Academies will ensure that a graduated approach using the ‘Assess, Plan, Do, Review’ cycle (as set out in paragraphs 6.44-6.56 of the SEND Code of Practice, is in place for all young people on ‘SEND Support.’ </w:t>
      </w:r>
    </w:p>
    <w:p w14:paraId="318C00E4" w14:textId="77777777" w:rsidR="002B5D76" w:rsidRPr="00244089" w:rsidRDefault="002B5D76" w:rsidP="00244089">
      <w:pPr>
        <w:rPr>
          <w:rFonts w:ascii="Century Gothic" w:hAnsi="Century Gothic"/>
          <w:sz w:val="22"/>
          <w:szCs w:val="22"/>
        </w:rPr>
      </w:pPr>
    </w:p>
    <w:p w14:paraId="5A4234E1" w14:textId="786FD5FD" w:rsidR="00244089" w:rsidRDefault="00244089" w:rsidP="00244089">
      <w:pPr>
        <w:rPr>
          <w:rFonts w:ascii="Century Gothic" w:hAnsi="Century Gothic"/>
          <w:sz w:val="22"/>
          <w:szCs w:val="22"/>
        </w:rPr>
      </w:pPr>
      <w:r w:rsidRPr="00244089">
        <w:rPr>
          <w:rFonts w:ascii="Century Gothic" w:hAnsi="Century Gothic"/>
          <w:sz w:val="22"/>
          <w:szCs w:val="22"/>
        </w:rPr>
        <w:t xml:space="preserve">After consultation with the parent or carer and the child or young person, an academy will request the local authority to undertake an Education, Health, Care </w:t>
      </w:r>
      <w:r w:rsidR="0003101D">
        <w:rPr>
          <w:rFonts w:ascii="Century Gothic" w:hAnsi="Century Gothic"/>
          <w:sz w:val="22"/>
          <w:szCs w:val="22"/>
        </w:rPr>
        <w:t>N</w:t>
      </w:r>
      <w:r w:rsidRPr="00244089">
        <w:rPr>
          <w:rFonts w:ascii="Century Gothic" w:hAnsi="Century Gothic"/>
          <w:sz w:val="22"/>
          <w:szCs w:val="22"/>
        </w:rPr>
        <w:t xml:space="preserve">eeds </w:t>
      </w:r>
      <w:r w:rsidR="0003101D">
        <w:rPr>
          <w:rFonts w:ascii="Century Gothic" w:hAnsi="Century Gothic"/>
          <w:sz w:val="22"/>
          <w:szCs w:val="22"/>
        </w:rPr>
        <w:t>A</w:t>
      </w:r>
      <w:r w:rsidRPr="00244089">
        <w:rPr>
          <w:rFonts w:ascii="Century Gothic" w:hAnsi="Century Gothic"/>
          <w:sz w:val="22"/>
          <w:szCs w:val="22"/>
        </w:rPr>
        <w:t xml:space="preserve">ssessment </w:t>
      </w:r>
      <w:r w:rsidR="0003101D">
        <w:rPr>
          <w:rFonts w:ascii="Century Gothic" w:hAnsi="Century Gothic"/>
          <w:sz w:val="22"/>
          <w:szCs w:val="22"/>
        </w:rPr>
        <w:t xml:space="preserve">(EHCNA) </w:t>
      </w:r>
      <w:r w:rsidRPr="00244089">
        <w:rPr>
          <w:rFonts w:ascii="Century Gothic" w:hAnsi="Century Gothic"/>
          <w:sz w:val="22"/>
          <w:szCs w:val="22"/>
        </w:rPr>
        <w:t xml:space="preserve">for any child or young person </w:t>
      </w:r>
      <w:r w:rsidR="006F4921">
        <w:rPr>
          <w:rFonts w:ascii="Century Gothic" w:hAnsi="Century Gothic"/>
          <w:sz w:val="22"/>
          <w:szCs w:val="22"/>
        </w:rPr>
        <w:t xml:space="preserve">where evidence indicates a Plan is needed. </w:t>
      </w:r>
      <w:r w:rsidR="0003101D">
        <w:rPr>
          <w:rFonts w:ascii="Century Gothic" w:hAnsi="Century Gothic"/>
          <w:sz w:val="22"/>
          <w:szCs w:val="22"/>
        </w:rPr>
        <w:t>Where parents / carers apply for an EHCNA, the academy will provide relevant, factual information within statutory timelines.</w:t>
      </w:r>
    </w:p>
    <w:p w14:paraId="736588D0" w14:textId="77777777" w:rsidR="002B5D76" w:rsidRPr="00244089" w:rsidRDefault="002B5D76" w:rsidP="00244089">
      <w:pPr>
        <w:rPr>
          <w:rFonts w:ascii="Century Gothic" w:hAnsi="Century Gothic"/>
          <w:sz w:val="22"/>
          <w:szCs w:val="22"/>
        </w:rPr>
      </w:pPr>
    </w:p>
    <w:p w14:paraId="38F37FB2" w14:textId="0DD78333" w:rsidR="00244089" w:rsidRDefault="00244089" w:rsidP="00244089">
      <w:pPr>
        <w:rPr>
          <w:rFonts w:ascii="Century Gothic" w:hAnsi="Century Gothic"/>
          <w:sz w:val="22"/>
          <w:szCs w:val="22"/>
          <w:highlight w:val="cyan"/>
        </w:rPr>
      </w:pPr>
      <w:r w:rsidRPr="00244089">
        <w:rPr>
          <w:rFonts w:ascii="Century Gothic" w:hAnsi="Century Gothic"/>
          <w:sz w:val="22"/>
          <w:szCs w:val="22"/>
        </w:rPr>
        <w:t>Academies will do everything they can to meet the needs of young people with SEND including delivering the elements of an EHCP (Education, Health, and Care Plan</w:t>
      </w:r>
      <w:r w:rsidR="002B5D76">
        <w:rPr>
          <w:rFonts w:ascii="Century Gothic" w:hAnsi="Century Gothic"/>
          <w:sz w:val="22"/>
          <w:szCs w:val="22"/>
        </w:rPr>
        <w:t>.</w:t>
      </w:r>
      <w:r w:rsidRPr="00244089">
        <w:rPr>
          <w:rFonts w:ascii="Century Gothic" w:hAnsi="Century Gothic"/>
          <w:sz w:val="22"/>
          <w:szCs w:val="22"/>
        </w:rPr>
        <w:t xml:space="preserve"> </w:t>
      </w:r>
    </w:p>
    <w:p w14:paraId="3BBF1624" w14:textId="77777777" w:rsidR="002B5D76" w:rsidRPr="00244089" w:rsidRDefault="002B5D76" w:rsidP="00244089">
      <w:pPr>
        <w:rPr>
          <w:rFonts w:ascii="Century Gothic" w:hAnsi="Century Gothic"/>
          <w:sz w:val="22"/>
          <w:szCs w:val="22"/>
          <w:highlight w:val="cyan"/>
        </w:rPr>
      </w:pPr>
    </w:p>
    <w:p w14:paraId="70768EFA" w14:textId="77777777" w:rsidR="00244089" w:rsidRPr="00244089" w:rsidRDefault="00244089" w:rsidP="00244089">
      <w:pPr>
        <w:rPr>
          <w:rFonts w:ascii="Century Gothic" w:hAnsi="Century Gothic"/>
          <w:sz w:val="22"/>
          <w:szCs w:val="22"/>
        </w:rPr>
      </w:pPr>
      <w:r w:rsidRPr="00244089">
        <w:rPr>
          <w:rFonts w:ascii="Century Gothic" w:hAnsi="Century Gothic"/>
          <w:sz w:val="22"/>
          <w:szCs w:val="22"/>
        </w:rPr>
        <w:t>Academies will work with relevant local authorities in a timely manner to undertake annual reviews of EHCPs (Education, Health, and Care Plan), so that they are conducted within the statutory timeframes and so that they consider the views of the child or young person and those of the parent or carer.</w:t>
      </w:r>
    </w:p>
    <w:p w14:paraId="7062F6E6" w14:textId="48BB3B32" w:rsidR="00244089" w:rsidRDefault="00244089" w:rsidP="008E717A">
      <w:pPr>
        <w:rPr>
          <w:rFonts w:cs="Lato"/>
          <w:sz w:val="22"/>
          <w:szCs w:val="22"/>
        </w:rPr>
      </w:pPr>
    </w:p>
    <w:p w14:paraId="6B01F37C" w14:textId="77777777" w:rsidR="008E717A" w:rsidRDefault="008E717A" w:rsidP="008E717A">
      <w:pPr>
        <w:rPr>
          <w:rFonts w:cs="Lato"/>
          <w:sz w:val="22"/>
          <w:szCs w:val="22"/>
        </w:rPr>
      </w:pPr>
    </w:p>
    <w:p w14:paraId="1C3E2D35" w14:textId="25113E5F" w:rsidR="008E717A" w:rsidRPr="00E93CC1" w:rsidRDefault="00E93CC1"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t>TRAINING</w:t>
      </w:r>
    </w:p>
    <w:p w14:paraId="0A421FD7" w14:textId="77777777" w:rsidR="001049B3" w:rsidRDefault="001049B3" w:rsidP="008E717A">
      <w:pPr>
        <w:rPr>
          <w:rFonts w:cs="Lato"/>
          <w:sz w:val="22"/>
          <w:szCs w:val="22"/>
        </w:rPr>
      </w:pPr>
    </w:p>
    <w:p w14:paraId="749B24B9" w14:textId="7B744BE4"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01049B3">
        <w:rPr>
          <w:rStyle w:val="findhit"/>
          <w:rFonts w:ascii="Century Gothic" w:eastAsiaTheme="majorEastAsia" w:hAnsi="Century Gothic" w:cs="Segoe UI"/>
          <w:sz w:val="22"/>
          <w:szCs w:val="22"/>
        </w:rPr>
        <w:t>Training</w:t>
      </w:r>
      <w:r w:rsidRPr="001049B3">
        <w:rPr>
          <w:rStyle w:val="normaltextrun"/>
          <w:rFonts w:ascii="Century Gothic" w:eastAsiaTheme="majorEastAsia" w:hAnsi="Century Gothic" w:cs="Segoe UI"/>
          <w:sz w:val="22"/>
          <w:szCs w:val="22"/>
        </w:rPr>
        <w:t> needs of staff are identified in response to the needs of the</w:t>
      </w:r>
      <w:r>
        <w:rPr>
          <w:rStyle w:val="normaltextrun"/>
          <w:rFonts w:ascii="Century Gothic" w:eastAsiaTheme="majorEastAsia" w:hAnsi="Century Gothic" w:cs="Segoe UI"/>
          <w:sz w:val="22"/>
          <w:szCs w:val="22"/>
        </w:rPr>
        <w:t xml:space="preserve"> </w:t>
      </w:r>
      <w:r w:rsidRPr="001049B3">
        <w:rPr>
          <w:rStyle w:val="normaltextrun"/>
          <w:rFonts w:ascii="Century Gothic" w:eastAsiaTheme="majorEastAsia" w:hAnsi="Century Gothic" w:cs="Segoe UI"/>
          <w:sz w:val="22"/>
          <w:szCs w:val="22"/>
        </w:rPr>
        <w:t>children</w:t>
      </w:r>
      <w:r>
        <w:rPr>
          <w:rStyle w:val="normaltextrun"/>
          <w:rFonts w:ascii="Century Gothic" w:eastAsiaTheme="majorEastAsia" w:hAnsi="Century Gothic" w:cs="Segoe UI"/>
          <w:sz w:val="22"/>
          <w:szCs w:val="22"/>
        </w:rPr>
        <w:t xml:space="preserve"> and young people</w:t>
      </w:r>
      <w:r w:rsidRPr="001049B3">
        <w:rPr>
          <w:rStyle w:val="normaltextrun"/>
          <w:rFonts w:ascii="Century Gothic" w:eastAsiaTheme="majorEastAsia" w:hAnsi="Century Gothic" w:cs="Segoe UI"/>
          <w:sz w:val="22"/>
          <w:szCs w:val="22"/>
        </w:rPr>
        <w:t>, </w:t>
      </w:r>
      <w:r>
        <w:rPr>
          <w:rStyle w:val="normaltextrun"/>
          <w:rFonts w:ascii="Century Gothic" w:eastAsiaTheme="majorEastAsia" w:hAnsi="Century Gothic" w:cs="Segoe UI"/>
          <w:sz w:val="22"/>
          <w:szCs w:val="22"/>
        </w:rPr>
        <w:t xml:space="preserve">continual review of systems and processes, developments in evidenced-based practice and national education change. </w:t>
      </w:r>
    </w:p>
    <w:p w14:paraId="37244A67" w14:textId="77777777"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71DAC596" w14:textId="622486D1"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 xml:space="preserve">Academies will ensure training is provided to all staff on identifying SEND, best practice in meeting need in- and outside of the classroom, and collaboration across the Trust to share best practice. </w:t>
      </w:r>
    </w:p>
    <w:p w14:paraId="0A2CEF1E" w14:textId="77777777"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78F9C01D" w14:textId="5B9B2609" w:rsidR="001049B3" w:rsidRDefault="1C2C52A6" w:rsidP="0AAEB721">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Pupil information will be used to ensure th</w:t>
      </w:r>
      <w:r w:rsidR="094185B5" w:rsidRPr="0AAEB721">
        <w:rPr>
          <w:rStyle w:val="normaltextrun"/>
          <w:rFonts w:ascii="Century Gothic" w:eastAsiaTheme="majorEastAsia" w:hAnsi="Century Gothic" w:cs="Segoe UI"/>
          <w:sz w:val="22"/>
          <w:szCs w:val="22"/>
        </w:rPr>
        <w:t xml:space="preserve">at appropriate identified interventions will take place as consistently as possible. The information will also inform staff </w:t>
      </w:r>
      <w:r w:rsidR="284C72E7" w:rsidRPr="0AAEB721">
        <w:rPr>
          <w:rStyle w:val="normaltextrun"/>
          <w:rFonts w:ascii="Century Gothic" w:eastAsiaTheme="majorEastAsia" w:hAnsi="Century Gothic" w:cs="Segoe UI"/>
          <w:sz w:val="22"/>
          <w:szCs w:val="22"/>
        </w:rPr>
        <w:t>understanding of</w:t>
      </w:r>
      <w:r w:rsidRPr="0AAEB721">
        <w:rPr>
          <w:rStyle w:val="normaltextrun"/>
          <w:rFonts w:ascii="Century Gothic" w:eastAsiaTheme="majorEastAsia" w:hAnsi="Century Gothic" w:cs="Segoe UI"/>
          <w:sz w:val="22"/>
          <w:szCs w:val="22"/>
        </w:rPr>
        <w:t xml:space="preserve"> </w:t>
      </w:r>
      <w:r w:rsidR="5EB4DC0C" w:rsidRPr="0AAEB721">
        <w:rPr>
          <w:rStyle w:val="normaltextrun"/>
          <w:rFonts w:ascii="Century Gothic" w:eastAsiaTheme="majorEastAsia" w:hAnsi="Century Gothic" w:cs="Segoe UI"/>
          <w:sz w:val="22"/>
          <w:szCs w:val="22"/>
        </w:rPr>
        <w:t>high-quality</w:t>
      </w:r>
      <w:r w:rsidRPr="0AAEB721">
        <w:rPr>
          <w:rStyle w:val="normaltextrun"/>
          <w:rFonts w:ascii="Century Gothic" w:eastAsiaTheme="majorEastAsia" w:hAnsi="Century Gothic" w:cs="Segoe UI"/>
          <w:sz w:val="22"/>
          <w:szCs w:val="22"/>
        </w:rPr>
        <w:t xml:space="preserve"> classroom practice. </w:t>
      </w:r>
    </w:p>
    <w:p w14:paraId="208D08D7" w14:textId="77777777"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4AA0B0CF" w14:textId="22CB4B1D" w:rsidR="001049B3" w:rsidRDefault="1C2C52A6" w:rsidP="0AAEB721">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Induction for new staff should include reading and discussing this policy, and relevant school-based documents with a</w:t>
      </w:r>
      <w:r w:rsidR="5835206C" w:rsidRPr="0AAEB721">
        <w:rPr>
          <w:rStyle w:val="normaltextrun"/>
          <w:rFonts w:ascii="Century Gothic" w:eastAsiaTheme="majorEastAsia" w:hAnsi="Century Gothic" w:cs="Segoe UI"/>
          <w:sz w:val="22"/>
          <w:szCs w:val="22"/>
        </w:rPr>
        <w:t xml:space="preserve">n appropriate </w:t>
      </w:r>
      <w:r w:rsidRPr="0AAEB721">
        <w:rPr>
          <w:rStyle w:val="normaltextrun"/>
          <w:rFonts w:ascii="Century Gothic" w:eastAsiaTheme="majorEastAsia" w:hAnsi="Century Gothic" w:cs="Segoe UI"/>
          <w:sz w:val="22"/>
          <w:szCs w:val="22"/>
        </w:rPr>
        <w:t xml:space="preserve">colleague. </w:t>
      </w:r>
    </w:p>
    <w:p w14:paraId="727F0A1A" w14:textId="77777777" w:rsidR="001049B3" w:rsidRDefault="001049B3" w:rsidP="001049B3">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107BD8C5" w14:textId="36497BCE" w:rsidR="001049B3" w:rsidRDefault="001049B3" w:rsidP="001049B3">
      <w:pPr>
        <w:pStyle w:val="paragraph"/>
        <w:spacing w:before="0" w:beforeAutospacing="0" w:after="0" w:afterAutospacing="0"/>
        <w:textAlignment w:val="baseline"/>
        <w:rPr>
          <w:rStyle w:val="eop"/>
          <w:rFonts w:ascii="Century Gothic" w:eastAsiaTheme="majorEastAsia" w:hAnsi="Century Gothic" w:cs="Segoe UI"/>
          <w:sz w:val="22"/>
          <w:szCs w:val="22"/>
        </w:rPr>
      </w:pPr>
      <w:r w:rsidRPr="001049B3">
        <w:rPr>
          <w:rStyle w:val="normaltextrun"/>
          <w:rFonts w:ascii="Century Gothic" w:eastAsiaTheme="majorEastAsia" w:hAnsi="Century Gothic" w:cs="Segoe UI"/>
          <w:sz w:val="22"/>
          <w:szCs w:val="22"/>
        </w:rPr>
        <w:lastRenderedPageBreak/>
        <w:t xml:space="preserve">Each SENDCo is required to hold the National Award for Special Educational Needs or the National Professional Qualification for SENCOs or be working towards </w:t>
      </w:r>
      <w:r>
        <w:rPr>
          <w:rStyle w:val="normaltextrun"/>
          <w:rFonts w:ascii="Century Gothic" w:eastAsiaTheme="majorEastAsia" w:hAnsi="Century Gothic" w:cs="Segoe UI"/>
          <w:sz w:val="22"/>
          <w:szCs w:val="22"/>
        </w:rPr>
        <w:t xml:space="preserve">the NPQSENDCo. </w:t>
      </w:r>
      <w:r w:rsidRPr="001049B3">
        <w:rPr>
          <w:rStyle w:val="eop"/>
          <w:rFonts w:ascii="Century Gothic" w:eastAsiaTheme="majorEastAsia" w:hAnsi="Century Gothic" w:cs="Segoe UI"/>
          <w:sz w:val="22"/>
          <w:szCs w:val="22"/>
        </w:rPr>
        <w:t> </w:t>
      </w:r>
    </w:p>
    <w:p w14:paraId="234DB5FE" w14:textId="77777777" w:rsidR="001049B3" w:rsidRPr="001049B3" w:rsidRDefault="001049B3" w:rsidP="001049B3">
      <w:pPr>
        <w:pStyle w:val="paragraph"/>
        <w:spacing w:before="0" w:beforeAutospacing="0" w:after="0" w:afterAutospacing="0"/>
        <w:textAlignment w:val="baseline"/>
        <w:rPr>
          <w:rFonts w:ascii="Segoe UI" w:hAnsi="Segoe UI" w:cs="Segoe UI"/>
          <w:sz w:val="18"/>
          <w:szCs w:val="18"/>
        </w:rPr>
      </w:pPr>
    </w:p>
    <w:p w14:paraId="20E9CDA2" w14:textId="77777777" w:rsidR="00324147" w:rsidRDefault="001049B3" w:rsidP="001049B3">
      <w:pPr>
        <w:pStyle w:val="paragraph"/>
        <w:spacing w:before="0" w:beforeAutospacing="0" w:after="0" w:afterAutospacing="0"/>
        <w:textAlignment w:val="baseline"/>
        <w:rPr>
          <w:rStyle w:val="eop"/>
          <w:rFonts w:ascii="Century Gothic" w:eastAsiaTheme="majorEastAsia" w:hAnsi="Century Gothic" w:cs="Segoe UI"/>
          <w:sz w:val="22"/>
          <w:szCs w:val="22"/>
        </w:rPr>
      </w:pPr>
      <w:r w:rsidRPr="001049B3">
        <w:rPr>
          <w:rStyle w:val="normaltextrun"/>
          <w:rFonts w:ascii="Century Gothic" w:eastAsiaTheme="majorEastAsia" w:hAnsi="Century Gothic" w:cs="Segoe UI"/>
          <w:sz w:val="22"/>
          <w:szCs w:val="22"/>
        </w:rPr>
        <w:t>Where academies use assessments such as WellComm (speech and language), PASS and CATs, leaders will ensure that staff are trained to read, understand and adapt provision according to the results. Leaders must ensure that the use of assessment tools </w:t>
      </w:r>
      <w:r w:rsidR="00324147">
        <w:rPr>
          <w:rStyle w:val="normaltextrun"/>
          <w:rFonts w:ascii="Century Gothic" w:eastAsiaTheme="majorEastAsia" w:hAnsi="Century Gothic" w:cs="Segoe UI"/>
          <w:sz w:val="22"/>
          <w:szCs w:val="22"/>
        </w:rPr>
        <w:t>must be</w:t>
      </w:r>
      <w:r w:rsidRPr="001049B3">
        <w:rPr>
          <w:rStyle w:val="normaltextrun"/>
          <w:rFonts w:ascii="Century Gothic" w:eastAsiaTheme="majorEastAsia" w:hAnsi="Century Gothic" w:cs="Segoe UI"/>
          <w:sz w:val="22"/>
          <w:szCs w:val="22"/>
        </w:rPr>
        <w:t xml:space="preserve"> reviewed </w:t>
      </w:r>
      <w:r w:rsidR="00324147">
        <w:rPr>
          <w:rStyle w:val="normaltextrun"/>
          <w:rFonts w:ascii="Century Gothic" w:eastAsiaTheme="majorEastAsia" w:hAnsi="Century Gothic" w:cs="Segoe UI"/>
          <w:sz w:val="22"/>
          <w:szCs w:val="22"/>
        </w:rPr>
        <w:t>regularly</w:t>
      </w:r>
      <w:r w:rsidRPr="001049B3">
        <w:rPr>
          <w:rStyle w:val="normaltextrun"/>
          <w:rFonts w:ascii="Century Gothic" w:eastAsiaTheme="majorEastAsia" w:hAnsi="Century Gothic" w:cs="Segoe UI"/>
          <w:sz w:val="22"/>
          <w:szCs w:val="22"/>
        </w:rPr>
        <w:t xml:space="preserve"> and adjusted if they are not effective. In addition, leaders must ensure pupils are appropriately supported to access the testing.</w:t>
      </w:r>
      <w:r>
        <w:rPr>
          <w:rStyle w:val="eop"/>
          <w:rFonts w:ascii="Century Gothic" w:eastAsiaTheme="majorEastAsia" w:hAnsi="Century Gothic" w:cs="Segoe UI"/>
          <w:sz w:val="22"/>
          <w:szCs w:val="22"/>
        </w:rPr>
        <w:t> </w:t>
      </w:r>
    </w:p>
    <w:p w14:paraId="5D04DE60" w14:textId="77777777" w:rsidR="00324147" w:rsidRDefault="00324147" w:rsidP="001049B3">
      <w:pPr>
        <w:pStyle w:val="paragraph"/>
        <w:spacing w:before="0" w:beforeAutospacing="0" w:after="0" w:afterAutospacing="0"/>
        <w:textAlignment w:val="baseline"/>
        <w:rPr>
          <w:rStyle w:val="eop"/>
          <w:rFonts w:ascii="Century Gothic" w:eastAsiaTheme="majorEastAsia" w:hAnsi="Century Gothic" w:cs="Segoe UI"/>
          <w:sz w:val="22"/>
          <w:szCs w:val="22"/>
        </w:rPr>
      </w:pPr>
    </w:p>
    <w:p w14:paraId="3C327150" w14:textId="697C433D" w:rsidR="001049B3" w:rsidRDefault="00324147" w:rsidP="001049B3">
      <w:pPr>
        <w:pStyle w:val="paragraph"/>
        <w:spacing w:before="0" w:beforeAutospacing="0" w:after="0" w:afterAutospacing="0"/>
        <w:textAlignment w:val="baseline"/>
        <w:rPr>
          <w:rFonts w:ascii="Segoe UI" w:hAnsi="Segoe UI" w:cs="Segoe UI"/>
          <w:sz w:val="18"/>
          <w:szCs w:val="18"/>
        </w:rPr>
      </w:pPr>
      <w:r>
        <w:rPr>
          <w:rStyle w:val="eop"/>
          <w:rFonts w:ascii="Century Gothic" w:eastAsiaTheme="majorEastAsia" w:hAnsi="Century Gothic" w:cs="Segoe UI"/>
          <w:sz w:val="22"/>
          <w:szCs w:val="22"/>
        </w:rPr>
        <w:t xml:space="preserve">Staff delivering these interventions must be appropriately trained and given sufficient time to plan, deliver and assess progress. </w:t>
      </w:r>
    </w:p>
    <w:p w14:paraId="239CED64" w14:textId="77777777" w:rsidR="001049B3" w:rsidRDefault="001049B3" w:rsidP="008E717A">
      <w:pPr>
        <w:rPr>
          <w:rFonts w:cs="Lato"/>
          <w:sz w:val="22"/>
          <w:szCs w:val="22"/>
        </w:rPr>
      </w:pPr>
    </w:p>
    <w:p w14:paraId="1794EDCC" w14:textId="77777777" w:rsidR="00324147" w:rsidRDefault="00324147" w:rsidP="008E717A">
      <w:pPr>
        <w:rPr>
          <w:rFonts w:cs="Lato"/>
          <w:sz w:val="22"/>
          <w:szCs w:val="22"/>
        </w:rPr>
      </w:pPr>
    </w:p>
    <w:p w14:paraId="18591E07" w14:textId="0BBAC7F0" w:rsidR="008E717A" w:rsidRPr="00324147" w:rsidRDefault="00324147" w:rsidP="008E717A">
      <w:pPr>
        <w:rPr>
          <w:rFonts w:cs="Lato"/>
          <w:b/>
          <w:bCs/>
          <w:sz w:val="22"/>
          <w:szCs w:val="22"/>
        </w:rPr>
      </w:pPr>
      <w:r w:rsidRPr="00324147">
        <w:rPr>
          <w:rFonts w:ascii="Century Gothic" w:hAnsi="Century Gothic" w:cs="Lato"/>
          <w:b/>
          <w:bCs/>
          <w:color w:val="196B24" w:themeColor="accent3"/>
          <w:sz w:val="22"/>
          <w:szCs w:val="22"/>
        </w:rPr>
        <w:t xml:space="preserve">LEARNERS WITH ENGLISH AS AN ADDITIONAL LANGUAGE (EAL) AND FROM MINORITY ETHNIC GROUPS (MEG) </w:t>
      </w:r>
    </w:p>
    <w:p w14:paraId="494BD3B8" w14:textId="7243ABCA" w:rsidR="00324147" w:rsidRPr="00324147" w:rsidRDefault="00324147" w:rsidP="00324147">
      <w:pPr>
        <w:pStyle w:val="Heading2"/>
        <w:rPr>
          <w:rFonts w:ascii="Century Gothic" w:eastAsia="Calibri" w:hAnsi="Century Gothic"/>
          <w:color w:val="000000" w:themeColor="text1"/>
          <w:sz w:val="22"/>
          <w:szCs w:val="22"/>
        </w:rPr>
      </w:pPr>
      <w:r>
        <w:rPr>
          <w:rFonts w:ascii="Century Gothic" w:eastAsia="Calibri" w:hAnsi="Century Gothic"/>
          <w:color w:val="000000" w:themeColor="text1"/>
          <w:sz w:val="22"/>
          <w:szCs w:val="22"/>
        </w:rPr>
        <w:t>T</w:t>
      </w:r>
      <w:r w:rsidRPr="00324147">
        <w:rPr>
          <w:rFonts w:ascii="Century Gothic" w:eastAsia="Calibri" w:hAnsi="Century Gothic"/>
          <w:color w:val="000000" w:themeColor="text1"/>
          <w:sz w:val="22"/>
          <w:szCs w:val="22"/>
        </w:rPr>
        <w:t>he government definition of a bilingual learner is that it refers to ‘all learners who use or have access to more than one language at home or at school – it does not necessarily imply full fluency in both or all languages. (DfE 2003).</w:t>
      </w:r>
    </w:p>
    <w:p w14:paraId="7D0607B1" w14:textId="23914D3F" w:rsidR="00324147" w:rsidRPr="00324147" w:rsidRDefault="00324147" w:rsidP="00324147">
      <w:pPr>
        <w:pStyle w:val="Heading2"/>
        <w:rPr>
          <w:rFonts w:ascii="Century Gothic" w:eastAsia="Calibri" w:hAnsi="Century Gothic"/>
          <w:color w:val="000000" w:themeColor="text1"/>
          <w:sz w:val="22"/>
          <w:szCs w:val="22"/>
        </w:rPr>
      </w:pPr>
      <w:r w:rsidRPr="00324147">
        <w:rPr>
          <w:rFonts w:ascii="Century Gothic" w:eastAsia="Calibri" w:hAnsi="Century Gothic"/>
          <w:color w:val="000000" w:themeColor="text1"/>
          <w:sz w:val="22"/>
          <w:szCs w:val="22"/>
        </w:rPr>
        <w:t>To ensure equity of learning for EAL and MEG learners, it is important that recognition and respect is given to the value and significance of the first language and the associated cultural expectations and norms. EAL learners, their families / carers and communities are not homogenous groups; it is important to know and understand who they are, in order to effectively support their needs.</w:t>
      </w:r>
    </w:p>
    <w:p w14:paraId="679D8155" w14:textId="35D74134" w:rsidR="00324147" w:rsidRPr="00324147" w:rsidRDefault="79CFC3B0" w:rsidP="00324147">
      <w:pPr>
        <w:pStyle w:val="Heading2"/>
        <w:rPr>
          <w:rFonts w:ascii="Century Gothic" w:eastAsia="Calibri" w:hAnsi="Century Gothic"/>
          <w:color w:val="000000" w:themeColor="text1"/>
          <w:sz w:val="22"/>
          <w:szCs w:val="22"/>
        </w:rPr>
      </w:pPr>
      <w:r w:rsidRPr="0AAEB721">
        <w:rPr>
          <w:rFonts w:ascii="Century Gothic" w:eastAsia="Calibri" w:hAnsi="Century Gothic"/>
          <w:color w:val="000000" w:themeColor="text1"/>
          <w:sz w:val="22"/>
          <w:szCs w:val="22"/>
        </w:rPr>
        <w:t xml:space="preserve">English as an Additional Language (EAL) is not considered a Special Education </w:t>
      </w:r>
      <w:r w:rsidR="1F580C99" w:rsidRPr="0AAEB721">
        <w:rPr>
          <w:rFonts w:ascii="Century Gothic" w:eastAsia="Calibri" w:hAnsi="Century Gothic"/>
          <w:color w:val="000000" w:themeColor="text1"/>
          <w:sz w:val="22"/>
          <w:szCs w:val="22"/>
        </w:rPr>
        <w:t xml:space="preserve"> </w:t>
      </w:r>
      <w:r w:rsidRPr="0AAEB721">
        <w:rPr>
          <w:rFonts w:ascii="Century Gothic" w:eastAsia="Calibri" w:hAnsi="Century Gothic"/>
          <w:color w:val="000000" w:themeColor="text1"/>
          <w:sz w:val="22"/>
          <w:szCs w:val="22"/>
        </w:rPr>
        <w:t>. Scaffolded work and individual learning opportunities must be provided for children who are learning English as an Additional Language. This may be underpinned by the approaches highlighted for the disadvantaged and more able and SEND learners where appropriate. Where there are concerns that there may be an underlying SEND, appropriate identification should take place, for example through screening with support from an interpreter.</w:t>
      </w:r>
    </w:p>
    <w:p w14:paraId="2AB105C6" w14:textId="77777777" w:rsidR="00324147" w:rsidRPr="00324147" w:rsidRDefault="00324147" w:rsidP="00324147">
      <w:pPr>
        <w:pStyle w:val="Heading2"/>
        <w:rPr>
          <w:rFonts w:ascii="Century Gothic" w:eastAsia="Calibri" w:hAnsi="Century Gothic"/>
          <w:color w:val="000000" w:themeColor="text1"/>
          <w:sz w:val="22"/>
          <w:szCs w:val="22"/>
        </w:rPr>
      </w:pPr>
      <w:r w:rsidRPr="00324147">
        <w:rPr>
          <w:rFonts w:ascii="Century Gothic" w:eastAsia="Calibri" w:hAnsi="Century Gothic"/>
          <w:color w:val="000000" w:themeColor="text1"/>
          <w:sz w:val="22"/>
          <w:szCs w:val="22"/>
        </w:rPr>
        <w:t>Enjoyment and innovation for EAL and MEG learners is well evidenced through high quality teaching and intervention, which is targeted and appropriate and which enthuses and engages, and actively promotes a safe environment where risk taking is encouraged to enhance independence.</w:t>
      </w:r>
    </w:p>
    <w:p w14:paraId="35120E67" w14:textId="581E8302" w:rsidR="00324147" w:rsidRDefault="00324147" w:rsidP="00324147">
      <w:pPr>
        <w:pStyle w:val="Heading2"/>
        <w:rPr>
          <w:rFonts w:ascii="Century Gothic" w:eastAsia="Calibri" w:hAnsi="Century Gothic"/>
          <w:color w:val="000000" w:themeColor="text1"/>
          <w:sz w:val="22"/>
          <w:szCs w:val="22"/>
        </w:rPr>
      </w:pPr>
      <w:r w:rsidRPr="00324147">
        <w:rPr>
          <w:rFonts w:ascii="Century Gothic" w:eastAsia="Calibri" w:hAnsi="Century Gothic"/>
          <w:color w:val="000000" w:themeColor="text1"/>
          <w:sz w:val="22"/>
          <w:szCs w:val="22"/>
        </w:rPr>
        <w:t>Honesty and integrity are well evidenced in the appropriate and accurate identification of SEND needs specific to EAL and MEG learners, where an ethos of high expectations for all is promoted and a development of identity and belonging in contemporary British society is embedded.</w:t>
      </w:r>
      <w:r>
        <w:rPr>
          <w:rFonts w:ascii="Century Gothic" w:eastAsia="Calibri" w:hAnsi="Century Gothic"/>
          <w:color w:val="000000" w:themeColor="text1"/>
          <w:sz w:val="22"/>
          <w:szCs w:val="22"/>
        </w:rPr>
        <w:t xml:space="preserve">  </w:t>
      </w:r>
    </w:p>
    <w:p w14:paraId="55A69BF1" w14:textId="77777777" w:rsidR="00324147" w:rsidRDefault="00324147" w:rsidP="00324147"/>
    <w:p w14:paraId="6388AD22" w14:textId="77777777" w:rsidR="008D30AA" w:rsidRDefault="008D30AA" w:rsidP="00324147"/>
    <w:p w14:paraId="3F313E92" w14:textId="77777777" w:rsidR="008D30AA" w:rsidRDefault="008D30AA" w:rsidP="00324147"/>
    <w:p w14:paraId="59E5FD41" w14:textId="77777777" w:rsidR="008D30AA" w:rsidRDefault="008D30AA" w:rsidP="00324147"/>
    <w:p w14:paraId="7078BB0D" w14:textId="77777777" w:rsidR="008D30AA" w:rsidRDefault="008D30AA" w:rsidP="00324147"/>
    <w:p w14:paraId="1D69D297" w14:textId="77777777" w:rsidR="008D30AA" w:rsidRDefault="008D30AA" w:rsidP="00324147"/>
    <w:p w14:paraId="1B44D787" w14:textId="77777777" w:rsidR="008D30AA" w:rsidRDefault="008D30AA" w:rsidP="00324147"/>
    <w:p w14:paraId="00D96679" w14:textId="77777777" w:rsidR="008D30AA" w:rsidRPr="00324147" w:rsidRDefault="008D30AA" w:rsidP="00324147"/>
    <w:p w14:paraId="2DE1A8DE" w14:textId="69E10481" w:rsidR="008E717A" w:rsidRPr="00E93CC1" w:rsidRDefault="00E93CC1"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t>RESPONSIBILITIES</w:t>
      </w:r>
    </w:p>
    <w:p w14:paraId="00662262" w14:textId="77777777" w:rsidR="008E717A" w:rsidRDefault="008E717A" w:rsidP="008E717A">
      <w:pPr>
        <w:rPr>
          <w:rFonts w:cs="Lato"/>
          <w:sz w:val="22"/>
          <w:szCs w:val="22"/>
        </w:rPr>
      </w:pPr>
    </w:p>
    <w:p w14:paraId="3AE3E3FC" w14:textId="3D41B03A" w:rsidR="00305C62" w:rsidRDefault="1760A94E" w:rsidP="0AAEB721">
      <w:pPr>
        <w:pStyle w:val="paragraph"/>
        <w:spacing w:before="0" w:beforeAutospacing="0" w:after="0" w:afterAutospacing="0"/>
        <w:textAlignment w:val="baseline"/>
        <w:rPr>
          <w:rStyle w:val="normaltextrun"/>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Provision for pupils with SEND is a matter for the </w:t>
      </w:r>
      <w:r w:rsidR="2236B02B" w:rsidRPr="0AAEB721">
        <w:rPr>
          <w:rStyle w:val="normaltextrun"/>
          <w:rFonts w:ascii="Century Gothic" w:eastAsiaTheme="majorEastAsia" w:hAnsi="Century Gothic" w:cs="Segoe UI"/>
          <w:sz w:val="22"/>
          <w:szCs w:val="22"/>
        </w:rPr>
        <w:t xml:space="preserve">Trust </w:t>
      </w:r>
      <w:r w:rsidRPr="0AAEB721">
        <w:rPr>
          <w:rStyle w:val="normaltextrun"/>
          <w:rFonts w:ascii="Century Gothic" w:eastAsiaTheme="majorEastAsia" w:hAnsi="Century Gothic" w:cs="Segoe UI"/>
          <w:sz w:val="22"/>
          <w:szCs w:val="22"/>
        </w:rPr>
        <w:t>as a whole.  </w:t>
      </w:r>
    </w:p>
    <w:p w14:paraId="002A1FC0" w14:textId="77777777" w:rsidR="00305C62" w:rsidRDefault="00305C62" w:rsidP="00305C62">
      <w:pPr>
        <w:pStyle w:val="paragraph"/>
        <w:spacing w:before="0" w:beforeAutospacing="0" w:after="0" w:afterAutospacing="0"/>
        <w:textAlignment w:val="baseline"/>
        <w:rPr>
          <w:rFonts w:ascii="Segoe UI" w:hAnsi="Segoe UI" w:cs="Segoe UI"/>
          <w:sz w:val="18"/>
          <w:szCs w:val="18"/>
        </w:rPr>
      </w:pPr>
      <w:r>
        <w:rPr>
          <w:rStyle w:val="eop"/>
          <w:rFonts w:ascii="Century Gothic" w:eastAsiaTheme="majorEastAsia" w:hAnsi="Century Gothic" w:cs="Segoe UI"/>
          <w:sz w:val="22"/>
          <w:szCs w:val="22"/>
        </w:rPr>
        <w:t> </w:t>
      </w:r>
    </w:p>
    <w:p w14:paraId="7FB16B77" w14:textId="683708BA" w:rsidR="00E93CC1" w:rsidRPr="00DE5A5A" w:rsidRDefault="00E93CC1" w:rsidP="00E93CC1">
      <w:pPr>
        <w:pStyle w:val="paragraph"/>
        <w:spacing w:before="0" w:beforeAutospacing="0" w:after="0" w:afterAutospacing="0"/>
        <w:textAlignment w:val="baseline"/>
        <w:rPr>
          <w:rStyle w:val="normaltextrun"/>
          <w:rFonts w:ascii="Century Gothic" w:eastAsiaTheme="majorEastAsia" w:hAnsi="Century Gothic" w:cs="Segoe UI"/>
          <w:b/>
          <w:bCs/>
          <w:color w:val="196B24" w:themeColor="accent3"/>
          <w:sz w:val="22"/>
          <w:szCs w:val="22"/>
        </w:rPr>
      </w:pPr>
      <w:r w:rsidRPr="00DE5A5A">
        <w:rPr>
          <w:rStyle w:val="normaltextrun"/>
          <w:rFonts w:ascii="Century Gothic" w:eastAsiaTheme="majorEastAsia" w:hAnsi="Century Gothic" w:cs="Segoe UI"/>
          <w:b/>
          <w:bCs/>
          <w:color w:val="196B24" w:themeColor="accent3"/>
          <w:sz w:val="22"/>
          <w:szCs w:val="22"/>
        </w:rPr>
        <w:t xml:space="preserve">The </w:t>
      </w:r>
      <w:r w:rsidRPr="00DE5A5A">
        <w:rPr>
          <w:rStyle w:val="normaltextrun"/>
          <w:rFonts w:ascii="Century Gothic" w:eastAsiaTheme="majorEastAsia" w:hAnsi="Century Gothic" w:cs="Segoe UI"/>
          <w:b/>
          <w:bCs/>
          <w:color w:val="196B24" w:themeColor="accent3"/>
          <w:sz w:val="22"/>
          <w:szCs w:val="22"/>
          <w:u w:val="single"/>
        </w:rPr>
        <w:t>Trust</w:t>
      </w:r>
      <w:r w:rsidRPr="00DE5A5A">
        <w:rPr>
          <w:rStyle w:val="normaltextrun"/>
          <w:rFonts w:ascii="Century Gothic" w:eastAsiaTheme="majorEastAsia" w:hAnsi="Century Gothic" w:cs="Segoe UI"/>
          <w:b/>
          <w:bCs/>
          <w:color w:val="196B24" w:themeColor="accent3"/>
          <w:sz w:val="22"/>
          <w:szCs w:val="22"/>
        </w:rPr>
        <w:t xml:space="preserve"> will ensure:</w:t>
      </w:r>
    </w:p>
    <w:p w14:paraId="1C7FD4F8" w14:textId="77777777" w:rsidR="00E93CC1" w:rsidRDefault="00E93CC1" w:rsidP="00E93CC1">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3BC2C47B" w14:textId="2F5FE3BA" w:rsidR="00E93CC1" w:rsidRPr="00E93CC1" w:rsidRDefault="00E93CC1" w:rsidP="00D64AE9">
      <w:pPr>
        <w:pStyle w:val="paragraph"/>
        <w:numPr>
          <w:ilvl w:val="0"/>
          <w:numId w:val="4"/>
        </w:numPr>
        <w:spacing w:before="0" w:beforeAutospacing="0" w:after="0" w:afterAutospacing="0"/>
        <w:textAlignment w:val="baseline"/>
        <w:rPr>
          <w:rFonts w:ascii="Century Gothic" w:eastAsiaTheme="majorEastAsia" w:hAnsi="Century Gothic" w:cs="Segoe UI"/>
          <w:sz w:val="22"/>
          <w:szCs w:val="22"/>
        </w:rPr>
      </w:pPr>
      <w:r>
        <w:rPr>
          <w:rStyle w:val="normaltextrun"/>
          <w:rFonts w:ascii="Century Gothic" w:eastAsiaTheme="majorEastAsia" w:hAnsi="Century Gothic" w:cs="Segoe UI"/>
          <w:sz w:val="22"/>
          <w:szCs w:val="22"/>
        </w:rPr>
        <w:t xml:space="preserve">All </w:t>
      </w:r>
      <w:r w:rsidRPr="00E93CC1">
        <w:rPr>
          <w:rFonts w:ascii="Century Gothic" w:eastAsia="Calibri" w:hAnsi="Century Gothic"/>
          <w:color w:val="000000" w:themeColor="text1"/>
          <w:sz w:val="22"/>
          <w:szCs w:val="22"/>
        </w:rPr>
        <w:t>academies have regard for the voice of the child or young person with SEND as well as those of the parent or carer</w:t>
      </w:r>
      <w:r>
        <w:rPr>
          <w:rFonts w:ascii="Century Gothic" w:eastAsia="Calibri" w:hAnsi="Century Gothic"/>
          <w:color w:val="000000" w:themeColor="text1"/>
          <w:sz w:val="22"/>
          <w:szCs w:val="22"/>
        </w:rPr>
        <w:t>.</w:t>
      </w:r>
    </w:p>
    <w:p w14:paraId="520B3424" w14:textId="266CA8AA" w:rsidR="00E93CC1" w:rsidRPr="00E93CC1" w:rsidRDefault="00E93CC1" w:rsidP="00D64AE9">
      <w:pPr>
        <w:pStyle w:val="paragraph"/>
        <w:numPr>
          <w:ilvl w:val="0"/>
          <w:numId w:val="4"/>
        </w:numPr>
        <w:spacing w:before="0" w:beforeAutospacing="0" w:after="0" w:afterAutospacing="0"/>
        <w:textAlignment w:val="baseline"/>
        <w:rPr>
          <w:rFonts w:ascii="Century Gothic" w:eastAsiaTheme="majorEastAsia" w:hAnsi="Century Gothic" w:cs="Segoe UI"/>
          <w:sz w:val="22"/>
          <w:szCs w:val="22"/>
        </w:rPr>
      </w:pPr>
      <w:r w:rsidRPr="00E93CC1">
        <w:rPr>
          <w:rFonts w:ascii="Century Gothic" w:eastAsia="Calibri" w:hAnsi="Century Gothic"/>
          <w:color w:val="000000" w:themeColor="text1"/>
          <w:sz w:val="22"/>
          <w:szCs w:val="22"/>
        </w:rPr>
        <w:t>A</w:t>
      </w:r>
      <w:r>
        <w:rPr>
          <w:rFonts w:ascii="Century Gothic" w:eastAsia="Calibri" w:hAnsi="Century Gothic"/>
          <w:color w:val="000000" w:themeColor="text1"/>
          <w:sz w:val="22"/>
          <w:szCs w:val="22"/>
        </w:rPr>
        <w:t>c</w:t>
      </w:r>
      <w:r w:rsidRPr="00E93CC1">
        <w:rPr>
          <w:rFonts w:ascii="Century Gothic" w:eastAsia="Calibri" w:hAnsi="Century Gothic"/>
          <w:color w:val="000000" w:themeColor="text1"/>
          <w:sz w:val="22"/>
          <w:szCs w:val="22"/>
        </w:rPr>
        <w:t>ademies work closely with local authorities including the Local Authority in which the academy is located, and the home local authority of children with SEND to assist them in fulfilling the obligations under Part 3 of the Children and Families Act 2014 and its associated guidance.</w:t>
      </w:r>
    </w:p>
    <w:p w14:paraId="2C4D2B03" w14:textId="15DE602C" w:rsidR="00E93CC1" w:rsidRPr="00E93CC1" w:rsidRDefault="00E93CC1" w:rsidP="00D64AE9">
      <w:pPr>
        <w:pStyle w:val="paragraph"/>
        <w:numPr>
          <w:ilvl w:val="0"/>
          <w:numId w:val="4"/>
        </w:numPr>
        <w:spacing w:before="0" w:beforeAutospacing="0" w:after="0" w:afterAutospacing="0"/>
        <w:textAlignment w:val="baseline"/>
        <w:rPr>
          <w:rFonts w:ascii="Century Gothic" w:eastAsiaTheme="majorEastAsia" w:hAnsi="Century Gothic" w:cs="Segoe UI"/>
          <w:sz w:val="22"/>
          <w:szCs w:val="22"/>
        </w:rPr>
      </w:pPr>
      <w:r>
        <w:rPr>
          <w:rFonts w:ascii="Century Gothic" w:eastAsia="Calibri" w:hAnsi="Century Gothic"/>
          <w:color w:val="000000" w:themeColor="text1"/>
          <w:sz w:val="22"/>
          <w:szCs w:val="22"/>
        </w:rPr>
        <w:t>A</w:t>
      </w:r>
      <w:r w:rsidRPr="00E93CC1">
        <w:rPr>
          <w:rFonts w:ascii="Century Gothic" w:eastAsia="Calibri" w:hAnsi="Century Gothic"/>
          <w:color w:val="000000" w:themeColor="text1"/>
          <w:sz w:val="22"/>
          <w:szCs w:val="22"/>
        </w:rPr>
        <w:t>cademies have procedures and professionals in place to enable them to fulfil their statutory duties and to drive the ethos and vision that runs through the SEND Code of Practice</w:t>
      </w:r>
    </w:p>
    <w:p w14:paraId="26415B5C" w14:textId="77777777" w:rsidR="00E93CC1" w:rsidRDefault="00E93CC1" w:rsidP="00D64AE9">
      <w:pPr>
        <w:pStyle w:val="paragraph"/>
        <w:numPr>
          <w:ilvl w:val="0"/>
          <w:numId w:val="4"/>
        </w:numPr>
        <w:spacing w:before="0" w:beforeAutospacing="0" w:after="0" w:afterAutospacing="0"/>
        <w:textAlignment w:val="baseline"/>
        <w:rPr>
          <w:rFonts w:ascii="Century Gothic" w:eastAsiaTheme="majorEastAsia" w:hAnsi="Century Gothic" w:cs="Segoe UI"/>
          <w:sz w:val="22"/>
          <w:szCs w:val="22"/>
        </w:rPr>
      </w:pPr>
      <w:r w:rsidRPr="00E93CC1">
        <w:rPr>
          <w:rFonts w:ascii="Century Gothic" w:eastAsia="Calibri" w:hAnsi="Century Gothic"/>
          <w:color w:val="000000" w:themeColor="text1"/>
          <w:sz w:val="22"/>
          <w:szCs w:val="22"/>
        </w:rPr>
        <w:t>Academies provide robust progress updates and data to families three times annually as a minimum, in line with the SEND Code of Practice.</w:t>
      </w:r>
    </w:p>
    <w:p w14:paraId="0FCD6003" w14:textId="6799DF57" w:rsidR="00E93CC1" w:rsidRPr="00E93CC1" w:rsidRDefault="0BDF4E53" w:rsidP="00D64AE9">
      <w:pPr>
        <w:pStyle w:val="paragraph"/>
        <w:numPr>
          <w:ilvl w:val="0"/>
          <w:numId w:val="4"/>
        </w:numPr>
        <w:spacing w:before="0" w:beforeAutospacing="0" w:after="0" w:afterAutospacing="0"/>
        <w:textAlignment w:val="baseline"/>
        <w:rPr>
          <w:rFonts w:ascii="Century Gothic" w:eastAsiaTheme="majorEastAsia" w:hAnsi="Century Gothic" w:cs="Segoe UI"/>
          <w:sz w:val="22"/>
          <w:szCs w:val="22"/>
        </w:rPr>
      </w:pPr>
      <w:r w:rsidRPr="0AAEB721">
        <w:rPr>
          <w:rFonts w:ascii="Century Gothic" w:eastAsia="Calibri" w:hAnsi="Century Gothic"/>
          <w:color w:val="000000" w:themeColor="text1"/>
          <w:sz w:val="22"/>
          <w:szCs w:val="22"/>
        </w:rPr>
        <w:t xml:space="preserve">All learners will </w:t>
      </w:r>
      <w:r w:rsidR="0BD9E225" w:rsidRPr="0AAEB721">
        <w:rPr>
          <w:rFonts w:ascii="Century Gothic" w:eastAsia="Calibri" w:hAnsi="Century Gothic"/>
          <w:color w:val="000000" w:themeColor="text1"/>
          <w:sz w:val="22"/>
          <w:szCs w:val="22"/>
        </w:rPr>
        <w:t>receive a language rich, high-quality communication and interaction curriculum.</w:t>
      </w:r>
      <w:r w:rsidR="3E22028F" w:rsidRPr="0AAEB721">
        <w:rPr>
          <w:rFonts w:ascii="Century Gothic" w:eastAsia="Calibri" w:hAnsi="Century Gothic"/>
          <w:color w:val="000000" w:themeColor="text1"/>
          <w:sz w:val="22"/>
          <w:szCs w:val="22"/>
        </w:rPr>
        <w:t xml:space="preserve"> </w:t>
      </w:r>
    </w:p>
    <w:p w14:paraId="126421E5" w14:textId="0E8C249F" w:rsidR="0AAEB721" w:rsidRPr="00721229" w:rsidRDefault="32FF179C" w:rsidP="00D64AE9">
      <w:pPr>
        <w:pStyle w:val="paragraph"/>
        <w:numPr>
          <w:ilvl w:val="0"/>
          <w:numId w:val="4"/>
        </w:numPr>
        <w:spacing w:before="0" w:beforeAutospacing="0" w:after="0" w:afterAutospacing="0"/>
        <w:rPr>
          <w:rFonts w:ascii="Century Gothic" w:eastAsiaTheme="majorEastAsia" w:hAnsi="Century Gothic" w:cs="Segoe UI"/>
          <w:sz w:val="22"/>
          <w:szCs w:val="22"/>
        </w:rPr>
      </w:pPr>
      <w:r w:rsidRPr="0AAEB721">
        <w:rPr>
          <w:rStyle w:val="normaltextrun"/>
          <w:rFonts w:ascii="Century Gothic" w:eastAsiaTheme="majorEastAsia" w:hAnsi="Century Gothic" w:cs="Segoe UI"/>
          <w:sz w:val="22"/>
          <w:szCs w:val="22"/>
        </w:rPr>
        <w:t>Consider the school’s compliance with this policy through visits and discussions with relevant staff.</w:t>
      </w:r>
    </w:p>
    <w:p w14:paraId="0AD21B9F" w14:textId="3B2B9636" w:rsidR="00E93CC1" w:rsidRDefault="00E93CC1" w:rsidP="00E93CC1">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6C2FD2B0" w14:textId="31B5F847" w:rsidR="00305C62" w:rsidRPr="00DE5A5A" w:rsidRDefault="00305C62" w:rsidP="00305C62">
      <w:pPr>
        <w:pStyle w:val="paragraph"/>
        <w:spacing w:before="0" w:beforeAutospacing="0" w:after="0" w:afterAutospacing="0"/>
        <w:textAlignment w:val="baseline"/>
        <w:rPr>
          <w:rStyle w:val="normaltextrun"/>
          <w:rFonts w:ascii="Century Gothic" w:eastAsiaTheme="majorEastAsia" w:hAnsi="Century Gothic" w:cs="Segoe UI"/>
          <w:b/>
          <w:bCs/>
          <w:color w:val="196B24" w:themeColor="accent3"/>
          <w:sz w:val="22"/>
          <w:szCs w:val="22"/>
        </w:rPr>
      </w:pPr>
      <w:r w:rsidRPr="00DE5A5A">
        <w:rPr>
          <w:rStyle w:val="normaltextrun"/>
          <w:rFonts w:ascii="Century Gothic" w:eastAsiaTheme="majorEastAsia" w:hAnsi="Century Gothic" w:cs="Segoe UI"/>
          <w:b/>
          <w:bCs/>
          <w:color w:val="196B24" w:themeColor="accent3"/>
          <w:sz w:val="22"/>
          <w:szCs w:val="22"/>
        </w:rPr>
        <w:t>The </w:t>
      </w:r>
      <w:r w:rsidRPr="00DE5A5A">
        <w:rPr>
          <w:rStyle w:val="normaltextrun"/>
          <w:rFonts w:ascii="Century Gothic" w:eastAsiaTheme="majorEastAsia" w:hAnsi="Century Gothic" w:cs="Segoe UI"/>
          <w:b/>
          <w:bCs/>
          <w:color w:val="196B24" w:themeColor="accent3"/>
          <w:sz w:val="22"/>
          <w:szCs w:val="22"/>
          <w:u w:val="single"/>
        </w:rPr>
        <w:t>local governing body</w:t>
      </w:r>
      <w:r w:rsidRPr="00DE5A5A">
        <w:rPr>
          <w:rStyle w:val="normaltextrun"/>
          <w:rFonts w:ascii="Century Gothic" w:eastAsiaTheme="majorEastAsia" w:hAnsi="Century Gothic" w:cs="Segoe UI"/>
          <w:b/>
          <w:bCs/>
          <w:color w:val="196B24" w:themeColor="accent3"/>
          <w:sz w:val="22"/>
          <w:szCs w:val="22"/>
        </w:rPr>
        <w:t> in co-operation with school leaders, will:</w:t>
      </w:r>
    </w:p>
    <w:p w14:paraId="3A9B4244" w14:textId="77777777" w:rsidR="00305C62" w:rsidRDefault="00305C62" w:rsidP="00305C62">
      <w:pPr>
        <w:pStyle w:val="paragraph"/>
        <w:spacing w:before="0" w:beforeAutospacing="0" w:after="0" w:afterAutospacing="0"/>
        <w:textAlignment w:val="baseline"/>
        <w:rPr>
          <w:rStyle w:val="normaltextrun"/>
          <w:rFonts w:ascii="Century Gothic" w:eastAsiaTheme="majorEastAsia" w:hAnsi="Century Gothic" w:cs="Segoe UI"/>
          <w:sz w:val="22"/>
          <w:szCs w:val="22"/>
        </w:rPr>
      </w:pPr>
    </w:p>
    <w:p w14:paraId="6D975D4F" w14:textId="77777777" w:rsidR="00305C62" w:rsidRPr="00305C62" w:rsidRDefault="1760A94E"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sidRPr="0AAEB721">
        <w:rPr>
          <w:rStyle w:val="normaltextrun"/>
          <w:rFonts w:ascii="Century Gothic" w:eastAsiaTheme="majorEastAsia" w:hAnsi="Century Gothic" w:cs="Segoe UI"/>
          <w:sz w:val="22"/>
          <w:szCs w:val="22"/>
        </w:rPr>
        <w:t>Appoint a member with responsibility for SEND.</w:t>
      </w:r>
    </w:p>
    <w:p w14:paraId="53DF6DEE" w14:textId="77777777" w:rsidR="00305C62" w:rsidRPr="00305C62" w:rsidRDefault="00305C62"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Pr>
          <w:rStyle w:val="normaltextrun"/>
          <w:rFonts w:ascii="Century Gothic" w:eastAsiaTheme="majorEastAsia" w:hAnsi="Century Gothic" w:cs="Segoe UI"/>
          <w:sz w:val="22"/>
          <w:szCs w:val="22"/>
        </w:rPr>
        <w:t>Monitor the outcomes of pupils with SEND in all areas, including attendance, suspensions, outcomes, destinations, etc.</w:t>
      </w:r>
    </w:p>
    <w:p w14:paraId="6B10BFBF" w14:textId="6F36028B" w:rsidR="00305C62" w:rsidRPr="00E93CC1" w:rsidRDefault="00305C62"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Pr>
          <w:rStyle w:val="normaltextrun"/>
          <w:rFonts w:ascii="Century Gothic" w:eastAsiaTheme="majorEastAsia" w:hAnsi="Century Gothic" w:cs="Segoe UI"/>
          <w:sz w:val="22"/>
          <w:szCs w:val="22"/>
        </w:rPr>
        <w:t xml:space="preserve">Monitor the school’s development plan with reference to SEND specific foci.  </w:t>
      </w:r>
    </w:p>
    <w:p w14:paraId="152D164E" w14:textId="77777777" w:rsidR="00E93CC1" w:rsidRDefault="00E93CC1"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Maintain an awareness of the school’s practice and procedures in relation to SEND</w:t>
      </w:r>
      <w:r>
        <w:rPr>
          <w:rStyle w:val="eop"/>
          <w:rFonts w:ascii="Century Gothic" w:eastAsiaTheme="majorEastAsia" w:hAnsi="Century Gothic" w:cs="Segoe UI"/>
          <w:sz w:val="22"/>
          <w:szCs w:val="22"/>
        </w:rPr>
        <w:t> </w:t>
      </w:r>
    </w:p>
    <w:p w14:paraId="7DBD7AAF" w14:textId="19351D7A" w:rsidR="00E93CC1" w:rsidRDefault="00E93CC1"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Where possible, provide insight into the experiences of pupils with SEND and other stakeholders in relation to SEND provision.</w:t>
      </w:r>
      <w:r>
        <w:rPr>
          <w:rStyle w:val="eop"/>
          <w:rFonts w:ascii="Century Gothic" w:eastAsiaTheme="majorEastAsia" w:hAnsi="Century Gothic" w:cs="Segoe UI"/>
          <w:sz w:val="22"/>
          <w:szCs w:val="22"/>
        </w:rPr>
        <w:t> </w:t>
      </w:r>
    </w:p>
    <w:p w14:paraId="2E01C69C" w14:textId="77777777" w:rsidR="00E93CC1" w:rsidRDefault="00E93CC1" w:rsidP="0AAEB721">
      <w:pPr>
        <w:pStyle w:val="paragraph"/>
        <w:spacing w:before="0" w:beforeAutospacing="0" w:after="0" w:afterAutospacing="0"/>
        <w:ind w:left="720"/>
        <w:textAlignment w:val="baseline"/>
        <w:rPr>
          <w:rFonts w:ascii="Segoe UI" w:hAnsi="Segoe UI" w:cs="Segoe UI"/>
          <w:sz w:val="18"/>
          <w:szCs w:val="18"/>
        </w:rPr>
      </w:pPr>
    </w:p>
    <w:p w14:paraId="576AE44C" w14:textId="2115AB59" w:rsidR="0AAEB721" w:rsidRDefault="0AAEB721" w:rsidP="0AAEB721">
      <w:pPr>
        <w:pStyle w:val="paragraph"/>
        <w:spacing w:before="0" w:beforeAutospacing="0" w:after="0" w:afterAutospacing="0"/>
        <w:ind w:left="720"/>
        <w:rPr>
          <w:rFonts w:ascii="Segoe UI" w:hAnsi="Segoe UI" w:cs="Segoe UI"/>
          <w:sz w:val="18"/>
          <w:szCs w:val="18"/>
        </w:rPr>
      </w:pPr>
    </w:p>
    <w:p w14:paraId="1122A797" w14:textId="0F7DFA57" w:rsidR="00305C62" w:rsidRPr="00DE5A5A" w:rsidRDefault="1760A94E" w:rsidP="0AAEB721">
      <w:pPr>
        <w:pStyle w:val="paragraph"/>
        <w:spacing w:before="0" w:beforeAutospacing="0" w:after="0" w:afterAutospacing="0"/>
        <w:textAlignment w:val="baseline"/>
        <w:rPr>
          <w:rStyle w:val="eop"/>
          <w:rFonts w:ascii="Segoe UI" w:hAnsi="Segoe UI" w:cs="Segoe UI"/>
          <w:b/>
          <w:bCs/>
          <w:color w:val="196B24" w:themeColor="accent3"/>
          <w:sz w:val="18"/>
          <w:szCs w:val="18"/>
        </w:rPr>
      </w:pPr>
      <w:r w:rsidRPr="0AAEB721">
        <w:rPr>
          <w:rStyle w:val="eop"/>
          <w:rFonts w:ascii="Century Gothic" w:eastAsiaTheme="majorEastAsia" w:hAnsi="Century Gothic" w:cs="Segoe UI"/>
          <w:b/>
          <w:bCs/>
          <w:color w:val="196B24" w:themeColor="accent3"/>
          <w:sz w:val="22"/>
          <w:szCs w:val="22"/>
        </w:rPr>
        <w:t> </w:t>
      </w:r>
      <w:r w:rsidRPr="0AAEB721">
        <w:rPr>
          <w:rStyle w:val="normaltextrun"/>
          <w:rFonts w:ascii="Century Gothic" w:eastAsiaTheme="majorEastAsia" w:hAnsi="Century Gothic" w:cs="Segoe UI"/>
          <w:b/>
          <w:bCs/>
          <w:color w:val="196B24" w:themeColor="accent3"/>
          <w:sz w:val="22"/>
          <w:szCs w:val="22"/>
        </w:rPr>
        <w:t xml:space="preserve">The </w:t>
      </w:r>
      <w:r w:rsidR="46CE429A" w:rsidRPr="0AAEB721">
        <w:rPr>
          <w:rStyle w:val="normaltextrun"/>
          <w:rFonts w:ascii="Century Gothic" w:eastAsiaTheme="majorEastAsia" w:hAnsi="Century Gothic" w:cs="Segoe UI"/>
          <w:b/>
          <w:bCs/>
          <w:color w:val="196B24" w:themeColor="accent3"/>
          <w:sz w:val="22"/>
          <w:szCs w:val="22"/>
          <w:u w:val="single"/>
        </w:rPr>
        <w:t>Headteacher</w:t>
      </w:r>
      <w:r w:rsidRPr="0AAEB721">
        <w:rPr>
          <w:rStyle w:val="normaltextrun"/>
          <w:rFonts w:ascii="Century Gothic" w:eastAsiaTheme="majorEastAsia" w:hAnsi="Century Gothic" w:cs="Segoe UI"/>
          <w:b/>
          <w:bCs/>
          <w:color w:val="196B24" w:themeColor="accent3"/>
          <w:sz w:val="22"/>
          <w:szCs w:val="22"/>
        </w:rPr>
        <w:t xml:space="preserve"> will:</w:t>
      </w:r>
      <w:r w:rsidRPr="0AAEB721">
        <w:rPr>
          <w:rStyle w:val="eop"/>
          <w:rFonts w:ascii="Century Gothic" w:eastAsiaTheme="majorEastAsia" w:hAnsi="Century Gothic" w:cs="Segoe UI"/>
          <w:b/>
          <w:bCs/>
          <w:color w:val="196B24" w:themeColor="accent3"/>
          <w:sz w:val="22"/>
          <w:szCs w:val="22"/>
        </w:rPr>
        <w:t> </w:t>
      </w:r>
    </w:p>
    <w:p w14:paraId="4770FAB5" w14:textId="77777777" w:rsidR="00305C62" w:rsidRDefault="00305C62" w:rsidP="00305C62">
      <w:pPr>
        <w:pStyle w:val="paragraph"/>
        <w:spacing w:before="0" w:beforeAutospacing="0" w:after="0" w:afterAutospacing="0"/>
        <w:textAlignment w:val="baseline"/>
        <w:rPr>
          <w:rFonts w:ascii="Segoe UI" w:hAnsi="Segoe UI" w:cs="Segoe UI"/>
          <w:sz w:val="18"/>
          <w:szCs w:val="18"/>
        </w:rPr>
      </w:pPr>
    </w:p>
    <w:p w14:paraId="40ADCCFD" w14:textId="13DF815E" w:rsidR="00305C62" w:rsidRPr="00305C62" w:rsidRDefault="1760A94E"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sidRPr="0AAEB721">
        <w:rPr>
          <w:rStyle w:val="normaltextrun"/>
          <w:rFonts w:ascii="Century Gothic" w:eastAsiaTheme="majorEastAsia" w:hAnsi="Century Gothic" w:cs="Segoe UI"/>
          <w:sz w:val="22"/>
          <w:szCs w:val="22"/>
        </w:rPr>
        <w:t xml:space="preserve">Have </w:t>
      </w:r>
      <w:r w:rsidR="39DDF21C" w:rsidRPr="0AAEB721">
        <w:rPr>
          <w:rStyle w:val="normaltextrun"/>
          <w:rFonts w:ascii="Century Gothic" w:eastAsiaTheme="majorEastAsia" w:hAnsi="Century Gothic" w:cs="Segoe UI"/>
          <w:sz w:val="22"/>
          <w:szCs w:val="22"/>
        </w:rPr>
        <w:t>overall responsibility</w:t>
      </w:r>
      <w:r w:rsidRPr="0AAEB721">
        <w:rPr>
          <w:rStyle w:val="normaltextrun"/>
          <w:rFonts w:ascii="Century Gothic" w:eastAsiaTheme="majorEastAsia" w:hAnsi="Century Gothic" w:cs="Segoe UI"/>
          <w:sz w:val="22"/>
          <w:szCs w:val="22"/>
        </w:rPr>
        <w:t xml:space="preserve"> for the provision and progress of pupils with SEND in the school.</w:t>
      </w:r>
    </w:p>
    <w:p w14:paraId="30A3AEFB" w14:textId="77777777" w:rsidR="00305C62" w:rsidRPr="00305C62" w:rsidRDefault="00305C62"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Pr>
          <w:rStyle w:val="eop"/>
          <w:rFonts w:ascii="Century Gothic" w:eastAsiaTheme="majorEastAsia" w:hAnsi="Century Gothic" w:cs="Segoe UI"/>
          <w:sz w:val="22"/>
          <w:szCs w:val="22"/>
        </w:rPr>
        <w:t> </w:t>
      </w:r>
      <w:r w:rsidRPr="00305C62">
        <w:rPr>
          <w:rStyle w:val="normaltextrun"/>
          <w:rFonts w:ascii="Century Gothic" w:eastAsiaTheme="majorEastAsia" w:hAnsi="Century Gothic" w:cs="Segoe UI"/>
          <w:sz w:val="22"/>
          <w:szCs w:val="22"/>
        </w:rPr>
        <w:t>Ensure that SEND is a whole school priority and maintain a culture and ethos of inclusion throughout the school</w:t>
      </w:r>
      <w:r>
        <w:rPr>
          <w:rStyle w:val="eop"/>
          <w:rFonts w:ascii="Century Gothic" w:eastAsiaTheme="majorEastAsia" w:hAnsi="Century Gothic" w:cs="Segoe UI"/>
          <w:sz w:val="22"/>
          <w:szCs w:val="22"/>
        </w:rPr>
        <w:t xml:space="preserve"> through strategic planning and consideration of workforce development. </w:t>
      </w:r>
    </w:p>
    <w:p w14:paraId="463BBCCB"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 xml:space="preserve">Work with </w:t>
      </w:r>
      <w:r>
        <w:rPr>
          <w:rStyle w:val="normaltextrun"/>
          <w:rFonts w:ascii="Century Gothic" w:eastAsiaTheme="majorEastAsia" w:hAnsi="Century Gothic" w:cs="Segoe UI"/>
          <w:sz w:val="22"/>
          <w:szCs w:val="22"/>
        </w:rPr>
        <w:t>all stakeholders</w:t>
      </w:r>
      <w:r w:rsidRPr="00305C62">
        <w:rPr>
          <w:rStyle w:val="normaltextrun"/>
          <w:rFonts w:ascii="Century Gothic" w:eastAsiaTheme="majorEastAsia" w:hAnsi="Century Gothic" w:cs="Segoe UI"/>
          <w:sz w:val="22"/>
          <w:szCs w:val="22"/>
        </w:rPr>
        <w:t xml:space="preserve"> to determine the strategic development of SEND practice and provision in the school</w:t>
      </w:r>
      <w:r>
        <w:rPr>
          <w:rStyle w:val="eop"/>
          <w:rFonts w:ascii="Century Gothic" w:eastAsiaTheme="majorEastAsia" w:hAnsi="Century Gothic" w:cs="Segoe UI"/>
          <w:sz w:val="22"/>
          <w:szCs w:val="22"/>
        </w:rPr>
        <w:t>.</w:t>
      </w:r>
    </w:p>
    <w:p w14:paraId="7A8E66EA"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Ensure that SEND is an integral part of all the school’s policies, practice and strategic priorities</w:t>
      </w:r>
      <w:r w:rsidRPr="00305C62">
        <w:rPr>
          <w:rStyle w:val="eop"/>
          <w:rFonts w:ascii="Century Gothic" w:eastAsiaTheme="majorEastAsia" w:hAnsi="Century Gothic" w:cs="Segoe UI"/>
          <w:sz w:val="22"/>
          <w:szCs w:val="22"/>
        </w:rPr>
        <w:t> </w:t>
      </w:r>
    </w:p>
    <w:p w14:paraId="4BA75C5D"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Ensure that leadership of SEND is part of the senior leadership team structure or is a key part of offering expertise to leading teaching and whole school provision</w:t>
      </w:r>
      <w:r w:rsidRPr="00305C62">
        <w:rPr>
          <w:rStyle w:val="eop"/>
          <w:rFonts w:ascii="Century Gothic" w:eastAsiaTheme="majorEastAsia" w:hAnsi="Century Gothic" w:cs="Segoe UI"/>
          <w:sz w:val="22"/>
          <w:szCs w:val="22"/>
        </w:rPr>
        <w:t> </w:t>
      </w:r>
    </w:p>
    <w:p w14:paraId="123C82A6"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 xml:space="preserve">Ensure that the SENDCo has the </w:t>
      </w:r>
      <w:r>
        <w:rPr>
          <w:rStyle w:val="normaltextrun"/>
          <w:rFonts w:ascii="Century Gothic" w:eastAsiaTheme="majorEastAsia" w:hAnsi="Century Gothic" w:cs="Segoe UI"/>
          <w:sz w:val="22"/>
          <w:szCs w:val="22"/>
        </w:rPr>
        <w:t xml:space="preserve">time, </w:t>
      </w:r>
      <w:r w:rsidRPr="00305C62">
        <w:rPr>
          <w:rStyle w:val="normaltextrun"/>
          <w:rFonts w:ascii="Century Gothic" w:eastAsiaTheme="majorEastAsia" w:hAnsi="Century Gothic" w:cs="Segoe UI"/>
          <w:sz w:val="22"/>
          <w:szCs w:val="22"/>
        </w:rPr>
        <w:t xml:space="preserve">knowledge and expertise necessary </w:t>
      </w:r>
      <w:r>
        <w:rPr>
          <w:rStyle w:val="normaltextrun"/>
          <w:rFonts w:ascii="Century Gothic" w:eastAsiaTheme="majorEastAsia" w:hAnsi="Century Gothic" w:cs="Segoe UI"/>
          <w:sz w:val="22"/>
          <w:szCs w:val="22"/>
        </w:rPr>
        <w:t>to</w:t>
      </w:r>
      <w:r w:rsidRPr="00305C62">
        <w:rPr>
          <w:rStyle w:val="normaltextrun"/>
          <w:rFonts w:ascii="Century Gothic" w:eastAsiaTheme="majorEastAsia" w:hAnsi="Century Gothic" w:cs="Segoe UI"/>
          <w:sz w:val="22"/>
          <w:szCs w:val="22"/>
        </w:rPr>
        <w:t xml:space="preserve"> undertake their role efficiently and effectively</w:t>
      </w:r>
      <w:r>
        <w:rPr>
          <w:rStyle w:val="normaltextrun"/>
          <w:rFonts w:ascii="Century Gothic" w:eastAsiaTheme="majorEastAsia" w:hAnsi="Century Gothic" w:cs="Segoe UI"/>
          <w:sz w:val="22"/>
          <w:szCs w:val="22"/>
        </w:rPr>
        <w:t>.</w:t>
      </w:r>
      <w:r w:rsidRPr="00305C62">
        <w:rPr>
          <w:rStyle w:val="eop"/>
          <w:rFonts w:ascii="Century Gothic" w:eastAsiaTheme="majorEastAsia" w:hAnsi="Century Gothic" w:cs="Segoe UI"/>
          <w:sz w:val="22"/>
          <w:szCs w:val="22"/>
        </w:rPr>
        <w:t> </w:t>
      </w:r>
    </w:p>
    <w:p w14:paraId="222BFBCF" w14:textId="5D90ACA8" w:rsidR="00305C62" w:rsidRP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lastRenderedPageBreak/>
        <w:t>Ensure that the whole school CPD programme includes a robust SEND CPD offer that identifies and meets the needs of all staff.</w:t>
      </w:r>
      <w:r w:rsidRPr="00305C62">
        <w:rPr>
          <w:rStyle w:val="eop"/>
          <w:rFonts w:ascii="Century Gothic" w:eastAsiaTheme="majorEastAsia" w:hAnsi="Century Gothic" w:cs="Segoe UI"/>
          <w:sz w:val="22"/>
          <w:szCs w:val="22"/>
        </w:rPr>
        <w:t> </w:t>
      </w:r>
    </w:p>
    <w:p w14:paraId="0883B34C" w14:textId="77777777" w:rsidR="00305C62" w:rsidRDefault="00305C62" w:rsidP="00305C62">
      <w:pPr>
        <w:pStyle w:val="paragraph"/>
        <w:spacing w:before="0" w:beforeAutospacing="0" w:after="0" w:afterAutospacing="0"/>
        <w:textAlignment w:val="baseline"/>
        <w:rPr>
          <w:rStyle w:val="normaltextrun"/>
          <w:rFonts w:ascii="Century Gothic" w:eastAsiaTheme="majorEastAsia" w:hAnsi="Century Gothic" w:cs="Segoe UI"/>
          <w:b/>
          <w:bCs/>
          <w:sz w:val="22"/>
          <w:szCs w:val="22"/>
        </w:rPr>
      </w:pPr>
    </w:p>
    <w:p w14:paraId="0C68044D" w14:textId="366CD713" w:rsidR="00305C62" w:rsidRPr="00DE5A5A" w:rsidRDefault="00305C62" w:rsidP="00305C62">
      <w:pPr>
        <w:pStyle w:val="paragraph"/>
        <w:spacing w:before="0" w:beforeAutospacing="0" w:after="0" w:afterAutospacing="0"/>
        <w:textAlignment w:val="baseline"/>
        <w:rPr>
          <w:rStyle w:val="eop"/>
          <w:rFonts w:ascii="Century Gothic" w:eastAsiaTheme="majorEastAsia" w:hAnsi="Century Gothic" w:cs="Segoe UI"/>
          <w:color w:val="196B24" w:themeColor="accent3"/>
          <w:sz w:val="22"/>
          <w:szCs w:val="22"/>
        </w:rPr>
      </w:pPr>
      <w:r w:rsidRPr="00DE5A5A">
        <w:rPr>
          <w:rStyle w:val="normaltextrun"/>
          <w:rFonts w:ascii="Century Gothic" w:eastAsiaTheme="majorEastAsia" w:hAnsi="Century Gothic" w:cs="Segoe UI"/>
          <w:b/>
          <w:bCs/>
          <w:color w:val="196B24" w:themeColor="accent3"/>
          <w:sz w:val="22"/>
          <w:szCs w:val="22"/>
        </w:rPr>
        <w:t xml:space="preserve">The </w:t>
      </w:r>
      <w:r w:rsidRPr="00DE5A5A">
        <w:rPr>
          <w:rStyle w:val="normaltextrun"/>
          <w:rFonts w:ascii="Century Gothic" w:eastAsiaTheme="majorEastAsia" w:hAnsi="Century Gothic" w:cs="Segoe UI"/>
          <w:b/>
          <w:bCs/>
          <w:color w:val="196B24" w:themeColor="accent3"/>
          <w:sz w:val="22"/>
          <w:szCs w:val="22"/>
          <w:u w:val="single"/>
        </w:rPr>
        <w:t>SEND Coordinator (SENDCo)</w:t>
      </w:r>
      <w:r w:rsidRPr="00DE5A5A">
        <w:rPr>
          <w:rStyle w:val="normaltextrun"/>
          <w:rFonts w:ascii="Century Gothic" w:eastAsiaTheme="majorEastAsia" w:hAnsi="Century Gothic" w:cs="Segoe UI"/>
          <w:b/>
          <w:bCs/>
          <w:color w:val="196B24" w:themeColor="accent3"/>
          <w:sz w:val="22"/>
          <w:szCs w:val="22"/>
        </w:rPr>
        <w:t xml:space="preserve"> will:</w:t>
      </w:r>
      <w:r w:rsidRPr="00DE5A5A">
        <w:rPr>
          <w:rStyle w:val="eop"/>
          <w:rFonts w:ascii="Century Gothic" w:eastAsiaTheme="majorEastAsia" w:hAnsi="Century Gothic" w:cs="Segoe UI"/>
          <w:color w:val="196B24" w:themeColor="accent3"/>
          <w:sz w:val="22"/>
          <w:szCs w:val="22"/>
        </w:rPr>
        <w:t> </w:t>
      </w:r>
    </w:p>
    <w:p w14:paraId="6DC2D971" w14:textId="77777777" w:rsidR="00305C62" w:rsidRDefault="00305C62" w:rsidP="00305C62">
      <w:pPr>
        <w:pStyle w:val="paragraph"/>
        <w:spacing w:before="0" w:beforeAutospacing="0" w:after="0" w:afterAutospacing="0"/>
        <w:textAlignment w:val="baseline"/>
        <w:rPr>
          <w:rFonts w:ascii="Segoe UI" w:hAnsi="Segoe UI" w:cs="Segoe UI"/>
          <w:sz w:val="18"/>
          <w:szCs w:val="18"/>
        </w:rPr>
      </w:pPr>
    </w:p>
    <w:p w14:paraId="00CA6049"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Work jointly with leaders and stakeholders to promote and maintain an ethos of inclusion across the school.</w:t>
      </w:r>
      <w:r>
        <w:rPr>
          <w:rStyle w:val="eop"/>
          <w:rFonts w:ascii="Century Gothic" w:eastAsiaTheme="majorEastAsia" w:hAnsi="Century Gothic" w:cs="Segoe UI"/>
          <w:sz w:val="22"/>
          <w:szCs w:val="22"/>
        </w:rPr>
        <w:t> </w:t>
      </w:r>
    </w:p>
    <w:p w14:paraId="275C3602" w14:textId="5D24F6AF" w:rsidR="00305C62" w:rsidRDefault="1760A94E" w:rsidP="00D64AE9">
      <w:pPr>
        <w:pStyle w:val="paragraph"/>
        <w:numPr>
          <w:ilvl w:val="0"/>
          <w:numId w:val="3"/>
        </w:numPr>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Establish a strategic overview and work collaboratively with stakeholders to coordinate the provision for Children and Young People</w:t>
      </w:r>
      <w:r w:rsidR="2A7565DC" w:rsidRPr="0AAEB721">
        <w:rPr>
          <w:rStyle w:val="normaltextrun"/>
          <w:rFonts w:ascii="Century Gothic" w:eastAsiaTheme="majorEastAsia" w:hAnsi="Century Gothic" w:cs="Segoe UI"/>
          <w:sz w:val="22"/>
          <w:szCs w:val="22"/>
        </w:rPr>
        <w:t xml:space="preserve"> </w:t>
      </w:r>
      <w:r w:rsidRPr="0AAEB721">
        <w:rPr>
          <w:rStyle w:val="normaltextrun"/>
          <w:rFonts w:ascii="Century Gothic" w:eastAsiaTheme="majorEastAsia" w:hAnsi="Century Gothic" w:cs="Segoe UI"/>
          <w:sz w:val="22"/>
          <w:szCs w:val="22"/>
        </w:rPr>
        <w:t>(CYP) with SEND across the school.</w:t>
      </w:r>
      <w:r w:rsidRPr="0AAEB721">
        <w:rPr>
          <w:rStyle w:val="eop"/>
          <w:rFonts w:ascii="Century Gothic" w:eastAsiaTheme="majorEastAsia" w:hAnsi="Century Gothic" w:cs="Segoe UI"/>
          <w:sz w:val="22"/>
          <w:szCs w:val="22"/>
        </w:rPr>
        <w:t> </w:t>
      </w:r>
    </w:p>
    <w:p w14:paraId="7B7D6113" w14:textId="50F2E467" w:rsidR="00305C62" w:rsidRDefault="1760A94E" w:rsidP="00D64AE9">
      <w:pPr>
        <w:pStyle w:val="paragraph"/>
        <w:numPr>
          <w:ilvl w:val="0"/>
          <w:numId w:val="3"/>
        </w:numPr>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Prepare and share information on the SEND funding streams and resources that have been identified and utilised with central and regional finance teams according to D</w:t>
      </w:r>
      <w:r w:rsidR="5A0478C0" w:rsidRPr="0AAEB721">
        <w:rPr>
          <w:rStyle w:val="normaltextrun"/>
          <w:rFonts w:ascii="Century Gothic" w:eastAsiaTheme="majorEastAsia" w:hAnsi="Century Gothic" w:cs="Segoe UI"/>
          <w:sz w:val="22"/>
          <w:szCs w:val="22"/>
        </w:rPr>
        <w:t>LPT</w:t>
      </w:r>
      <w:r w:rsidRPr="0AAEB721">
        <w:rPr>
          <w:rStyle w:val="normaltextrun"/>
          <w:rFonts w:ascii="Century Gothic" w:eastAsiaTheme="majorEastAsia" w:hAnsi="Century Gothic" w:cs="Segoe UI"/>
          <w:sz w:val="22"/>
          <w:szCs w:val="22"/>
        </w:rPr>
        <w:t xml:space="preserve"> practice and schedules. </w:t>
      </w:r>
      <w:r w:rsidRPr="0AAEB721">
        <w:rPr>
          <w:rStyle w:val="eop"/>
          <w:rFonts w:ascii="Century Gothic" w:eastAsiaTheme="majorEastAsia" w:hAnsi="Century Gothic" w:cs="Segoe UI"/>
          <w:sz w:val="22"/>
          <w:szCs w:val="22"/>
        </w:rPr>
        <w:t> </w:t>
      </w:r>
    </w:p>
    <w:p w14:paraId="1E7DAE13" w14:textId="38430B24" w:rsidR="00305C62" w:rsidRDefault="1760A94E" w:rsidP="00D64AE9">
      <w:pPr>
        <w:pStyle w:val="paragraph"/>
        <w:numPr>
          <w:ilvl w:val="0"/>
          <w:numId w:val="3"/>
        </w:numPr>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Drive leaders to ensure that SEND is an integral part of all the school’s practice, strategic priorities and initiatives.</w:t>
      </w:r>
      <w:r w:rsidRPr="0AAEB721">
        <w:rPr>
          <w:rStyle w:val="eop"/>
          <w:rFonts w:ascii="Century Gothic" w:eastAsiaTheme="majorEastAsia" w:hAnsi="Century Gothic" w:cs="Segoe UI"/>
          <w:sz w:val="22"/>
          <w:szCs w:val="22"/>
        </w:rPr>
        <w:t> </w:t>
      </w:r>
    </w:p>
    <w:p w14:paraId="52A2B388"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Identify training needs and provide guidance to colleagues on teaching, supporting and identifying CYP with SEND and advise on the graduated approach to SEND support</w:t>
      </w:r>
      <w:r>
        <w:rPr>
          <w:rStyle w:val="eop"/>
          <w:rFonts w:ascii="Century Gothic" w:eastAsiaTheme="majorEastAsia" w:hAnsi="Century Gothic" w:cs="Segoe UI"/>
          <w:sz w:val="22"/>
          <w:szCs w:val="22"/>
        </w:rPr>
        <w:t>.</w:t>
      </w:r>
    </w:p>
    <w:p w14:paraId="1BF42F94"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Identify, plan for and review the needs of CYP with SEND and work collaboratively with all stakeholders in order to achieve agreed outcomes</w:t>
      </w:r>
      <w:r>
        <w:rPr>
          <w:rStyle w:val="normaltextrun"/>
          <w:rFonts w:ascii="Century Gothic" w:eastAsiaTheme="majorEastAsia" w:hAnsi="Century Gothic" w:cs="Segoe UI"/>
          <w:sz w:val="22"/>
          <w:szCs w:val="22"/>
        </w:rPr>
        <w:t>.</w:t>
      </w:r>
      <w:r w:rsidRPr="00305C62">
        <w:rPr>
          <w:rStyle w:val="eop"/>
          <w:rFonts w:ascii="Century Gothic" w:eastAsiaTheme="majorEastAsia" w:hAnsi="Century Gothic" w:cs="Segoe UI"/>
          <w:sz w:val="22"/>
          <w:szCs w:val="22"/>
        </w:rPr>
        <w:t> </w:t>
      </w:r>
    </w:p>
    <w:p w14:paraId="3FA156FF" w14:textId="71D55AB0" w:rsidR="00305C62" w:rsidRPr="00305C62" w:rsidRDefault="00305C62"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sidRPr="00305C62">
        <w:rPr>
          <w:rStyle w:val="normaltextrun"/>
          <w:rFonts w:ascii="Century Gothic" w:eastAsiaTheme="majorEastAsia" w:hAnsi="Century Gothic" w:cs="Segoe UI"/>
          <w:sz w:val="22"/>
          <w:szCs w:val="22"/>
        </w:rPr>
        <w:t>Maintain an up-to-date understanding of the local and national SEND framework which may affect the school’s practice relating to SEND</w:t>
      </w:r>
      <w:r>
        <w:rPr>
          <w:rStyle w:val="eop"/>
          <w:rFonts w:ascii="Century Gothic" w:eastAsiaTheme="majorEastAsia" w:hAnsi="Century Gothic" w:cs="Segoe UI"/>
          <w:sz w:val="22"/>
          <w:szCs w:val="22"/>
        </w:rPr>
        <w:t>.</w:t>
      </w:r>
    </w:p>
    <w:p w14:paraId="59D41488" w14:textId="0A9CDE9E" w:rsidR="00305C62" w:rsidRPr="00305C62" w:rsidRDefault="1760A94E" w:rsidP="00D64AE9">
      <w:pPr>
        <w:pStyle w:val="paragraph"/>
        <w:numPr>
          <w:ilvl w:val="0"/>
          <w:numId w:val="3"/>
        </w:numPr>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Manage systems to implement and maintain the school’s adherence to SEND statutory regulations e.g. production of SEN Information Report, co-production of Education Health Care Plan (EHCP) for CYP with SEND and annual reviews</w:t>
      </w:r>
      <w:r w:rsidRPr="0AAEB721">
        <w:rPr>
          <w:rStyle w:val="eop"/>
          <w:rFonts w:ascii="Century Gothic" w:eastAsiaTheme="majorEastAsia" w:hAnsi="Century Gothic" w:cs="Segoe UI"/>
          <w:sz w:val="22"/>
          <w:szCs w:val="22"/>
        </w:rPr>
        <w:t>.</w:t>
      </w:r>
    </w:p>
    <w:p w14:paraId="381F823E" w14:textId="2A4D9DF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Be the point of contact for external agencies, including the local authority and all support services for those CYP with SEND.</w:t>
      </w:r>
      <w:r>
        <w:rPr>
          <w:rStyle w:val="eop"/>
          <w:rFonts w:ascii="Century Gothic" w:eastAsiaTheme="majorEastAsia" w:hAnsi="Century Gothic" w:cs="Segoe UI"/>
          <w:sz w:val="22"/>
          <w:szCs w:val="22"/>
        </w:rPr>
        <w:t> </w:t>
      </w:r>
    </w:p>
    <w:p w14:paraId="6EB1783C" w14:textId="77777777" w:rsidR="00305C62" w:rsidRPr="00E93CC1" w:rsidRDefault="00305C62" w:rsidP="00E93CC1">
      <w:pPr>
        <w:pStyle w:val="paragraph"/>
        <w:spacing w:before="0" w:beforeAutospacing="0" w:after="0" w:afterAutospacing="0"/>
        <w:ind w:left="360"/>
        <w:textAlignment w:val="baseline"/>
        <w:rPr>
          <w:rStyle w:val="eop"/>
          <w:rFonts w:ascii="Segoe UI" w:hAnsi="Segoe UI" w:cs="Segoe UI"/>
          <w:sz w:val="18"/>
          <w:szCs w:val="18"/>
        </w:rPr>
      </w:pPr>
    </w:p>
    <w:p w14:paraId="2A320C41" w14:textId="45272C94" w:rsidR="00305C62" w:rsidRPr="00DE5A5A" w:rsidRDefault="00305C62" w:rsidP="00305C62">
      <w:pPr>
        <w:pStyle w:val="paragraph"/>
        <w:spacing w:before="0" w:beforeAutospacing="0" w:after="0" w:afterAutospacing="0"/>
        <w:textAlignment w:val="baseline"/>
        <w:rPr>
          <w:rStyle w:val="eop"/>
          <w:rFonts w:ascii="Century Gothic" w:eastAsiaTheme="majorEastAsia" w:hAnsi="Century Gothic" w:cs="Segoe UI"/>
          <w:b/>
          <w:bCs/>
          <w:color w:val="196B24" w:themeColor="accent3"/>
          <w:sz w:val="22"/>
          <w:szCs w:val="22"/>
        </w:rPr>
      </w:pPr>
      <w:r w:rsidRPr="00DE5A5A">
        <w:rPr>
          <w:rStyle w:val="eop"/>
          <w:rFonts w:ascii="Century Gothic" w:eastAsiaTheme="majorEastAsia" w:hAnsi="Century Gothic" w:cs="Segoe UI"/>
          <w:b/>
          <w:bCs/>
          <w:color w:val="196B24" w:themeColor="accent3"/>
          <w:sz w:val="22"/>
          <w:szCs w:val="22"/>
          <w:u w:val="single"/>
        </w:rPr>
        <w:t xml:space="preserve">School Leaders </w:t>
      </w:r>
      <w:r w:rsidRPr="00DE5A5A">
        <w:rPr>
          <w:rStyle w:val="eop"/>
          <w:rFonts w:ascii="Century Gothic" w:eastAsiaTheme="majorEastAsia" w:hAnsi="Century Gothic" w:cs="Segoe UI"/>
          <w:b/>
          <w:bCs/>
          <w:color w:val="196B24" w:themeColor="accent3"/>
          <w:sz w:val="22"/>
          <w:szCs w:val="22"/>
        </w:rPr>
        <w:t>will:</w:t>
      </w:r>
    </w:p>
    <w:p w14:paraId="71B83D1C" w14:textId="77777777" w:rsidR="00305C62" w:rsidRPr="00305C62" w:rsidRDefault="00305C62" w:rsidP="00305C62">
      <w:pPr>
        <w:pStyle w:val="paragraph"/>
        <w:spacing w:before="0" w:beforeAutospacing="0" w:after="0" w:afterAutospacing="0"/>
        <w:textAlignment w:val="baseline"/>
        <w:rPr>
          <w:rFonts w:ascii="Segoe UI" w:hAnsi="Segoe UI" w:cs="Segoe UI"/>
          <w:sz w:val="18"/>
          <w:szCs w:val="18"/>
        </w:rPr>
      </w:pPr>
    </w:p>
    <w:p w14:paraId="5544942E"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Gather, collate, analyse, interpret and evaluate qualitative and quantitative data. Use this to inform SEND practice and processes to ensure best outcomes for CYP with SEND</w:t>
      </w:r>
      <w:r>
        <w:rPr>
          <w:rStyle w:val="eop"/>
          <w:rFonts w:ascii="Century Gothic" w:eastAsiaTheme="majorEastAsia" w:hAnsi="Century Gothic" w:cs="Segoe UI"/>
          <w:sz w:val="22"/>
          <w:szCs w:val="22"/>
        </w:rPr>
        <w:t>.</w:t>
      </w:r>
    </w:p>
    <w:p w14:paraId="684FB4A4" w14:textId="54D1E533" w:rsidR="00305C62" w:rsidRPr="00305C62" w:rsidRDefault="00305C62"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sidRPr="00305C62">
        <w:rPr>
          <w:rStyle w:val="normaltextrun"/>
          <w:rFonts w:ascii="Century Gothic" w:eastAsiaTheme="majorEastAsia" w:hAnsi="Century Gothic" w:cs="Segoe UI"/>
          <w:sz w:val="22"/>
          <w:szCs w:val="22"/>
        </w:rPr>
        <w:t>Monitor and evaluate attendance and exclusion rates for pupils with SEND in comparison to all other pupils in the school and use this to inform interventions for pupils</w:t>
      </w:r>
      <w:r>
        <w:rPr>
          <w:rStyle w:val="normaltextrun"/>
          <w:rFonts w:ascii="Century Gothic" w:eastAsiaTheme="majorEastAsia" w:hAnsi="Century Gothic" w:cs="Segoe UI"/>
          <w:sz w:val="22"/>
          <w:szCs w:val="22"/>
        </w:rPr>
        <w:t>.</w:t>
      </w:r>
    </w:p>
    <w:p w14:paraId="43A22F05" w14:textId="1F2CBCCE"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Share day-to-day responsibility for the operation of the SEND policy and the coordination of specific provision made to support individual pupils with SEND.</w:t>
      </w:r>
      <w:r>
        <w:rPr>
          <w:rStyle w:val="eop"/>
          <w:rFonts w:ascii="Century Gothic" w:eastAsiaTheme="majorEastAsia" w:hAnsi="Century Gothic" w:cs="Segoe UI"/>
          <w:sz w:val="22"/>
          <w:szCs w:val="22"/>
        </w:rPr>
        <w:t> </w:t>
      </w:r>
    </w:p>
    <w:p w14:paraId="7A499237" w14:textId="5A597295" w:rsidR="00305C62" w:rsidRPr="00305C62" w:rsidRDefault="00305C62"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Pr>
          <w:rStyle w:val="normaltextrun"/>
          <w:rFonts w:ascii="Century Gothic" w:eastAsiaTheme="majorEastAsia" w:hAnsi="Century Gothic" w:cs="Segoe UI"/>
          <w:sz w:val="22"/>
          <w:szCs w:val="22"/>
        </w:rPr>
        <w:t>Monitor the effectiveness of any special educational provision made and where necessary secure relevant services provision</w:t>
      </w:r>
      <w:r>
        <w:rPr>
          <w:rStyle w:val="eop"/>
          <w:rFonts w:ascii="Century Gothic" w:eastAsiaTheme="majorEastAsia" w:hAnsi="Century Gothic" w:cs="Segoe UI"/>
          <w:sz w:val="22"/>
          <w:szCs w:val="22"/>
        </w:rPr>
        <w:t>.</w:t>
      </w:r>
    </w:p>
    <w:p w14:paraId="6E4E0EFF" w14:textId="7137962D" w:rsidR="00305C62" w:rsidRPr="00305C62" w:rsidRDefault="00305C62"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Pr>
          <w:rStyle w:val="normaltextrun"/>
          <w:rFonts w:ascii="Century Gothic" w:eastAsiaTheme="majorEastAsia" w:hAnsi="Century Gothic" w:cs="Segoe UI"/>
          <w:sz w:val="22"/>
          <w:szCs w:val="22"/>
        </w:rPr>
        <w:t>Ensure that, where the pupil transfers to/from another school or educational institution, information on provision and SEND files are shared with the appropriate authority or the proprietor of that school or institution.</w:t>
      </w:r>
      <w:r>
        <w:rPr>
          <w:rStyle w:val="eop"/>
          <w:rFonts w:ascii="Century Gothic" w:eastAsiaTheme="majorEastAsia" w:hAnsi="Century Gothic" w:cs="Segoe UI"/>
          <w:sz w:val="22"/>
          <w:szCs w:val="22"/>
        </w:rPr>
        <w:t> </w:t>
      </w:r>
    </w:p>
    <w:p w14:paraId="34D57219" w14:textId="77777777" w:rsidR="00305C62" w:rsidRDefault="00305C62" w:rsidP="00305C62">
      <w:pPr>
        <w:pStyle w:val="paragraph"/>
        <w:spacing w:before="0" w:beforeAutospacing="0" w:after="0" w:afterAutospacing="0"/>
        <w:textAlignment w:val="baseline"/>
        <w:rPr>
          <w:rStyle w:val="eop"/>
          <w:rFonts w:ascii="Century Gothic" w:eastAsiaTheme="majorEastAsia" w:hAnsi="Century Gothic" w:cs="Segoe UI"/>
          <w:sz w:val="22"/>
          <w:szCs w:val="22"/>
        </w:rPr>
      </w:pPr>
    </w:p>
    <w:p w14:paraId="0684DE08" w14:textId="2F8F618D" w:rsidR="00305C62" w:rsidRPr="00DE5A5A" w:rsidRDefault="00305C62" w:rsidP="00305C62">
      <w:pPr>
        <w:pStyle w:val="paragraph"/>
        <w:spacing w:before="0" w:beforeAutospacing="0" w:after="0" w:afterAutospacing="0"/>
        <w:textAlignment w:val="baseline"/>
        <w:rPr>
          <w:rStyle w:val="eop"/>
          <w:rFonts w:ascii="Century Gothic" w:eastAsiaTheme="majorEastAsia" w:hAnsi="Century Gothic" w:cs="Segoe UI"/>
          <w:b/>
          <w:bCs/>
          <w:color w:val="196B24" w:themeColor="accent3"/>
          <w:sz w:val="22"/>
          <w:szCs w:val="22"/>
        </w:rPr>
      </w:pPr>
      <w:r w:rsidRPr="00DE5A5A">
        <w:rPr>
          <w:rStyle w:val="eop"/>
          <w:rFonts w:ascii="Century Gothic" w:eastAsiaTheme="majorEastAsia" w:hAnsi="Century Gothic" w:cs="Segoe UI"/>
          <w:b/>
          <w:bCs/>
          <w:color w:val="196B24" w:themeColor="accent3"/>
          <w:sz w:val="22"/>
          <w:szCs w:val="22"/>
          <w:u w:val="single"/>
        </w:rPr>
        <w:t>Teacher</w:t>
      </w:r>
      <w:r w:rsidR="00DE5A5A">
        <w:rPr>
          <w:rStyle w:val="eop"/>
          <w:rFonts w:ascii="Century Gothic" w:eastAsiaTheme="majorEastAsia" w:hAnsi="Century Gothic" w:cs="Segoe UI"/>
          <w:b/>
          <w:bCs/>
          <w:color w:val="196B24" w:themeColor="accent3"/>
          <w:sz w:val="22"/>
          <w:szCs w:val="22"/>
          <w:u w:val="single"/>
        </w:rPr>
        <w:t>s</w:t>
      </w:r>
      <w:r w:rsidRPr="00DE5A5A">
        <w:rPr>
          <w:rStyle w:val="eop"/>
          <w:rFonts w:ascii="Century Gothic" w:eastAsiaTheme="majorEastAsia" w:hAnsi="Century Gothic" w:cs="Segoe UI"/>
          <w:b/>
          <w:bCs/>
          <w:color w:val="196B24" w:themeColor="accent3"/>
          <w:sz w:val="22"/>
          <w:szCs w:val="22"/>
        </w:rPr>
        <w:t xml:space="preserve"> will:</w:t>
      </w:r>
    </w:p>
    <w:p w14:paraId="2643FC6C" w14:textId="77777777" w:rsidR="00305C62" w:rsidRDefault="00305C62" w:rsidP="00305C62">
      <w:pPr>
        <w:pStyle w:val="paragraph"/>
        <w:spacing w:before="0" w:beforeAutospacing="0" w:after="0" w:afterAutospacing="0"/>
        <w:textAlignment w:val="baseline"/>
        <w:rPr>
          <w:rStyle w:val="eop"/>
          <w:rFonts w:ascii="Century Gothic" w:eastAsiaTheme="majorEastAsia" w:hAnsi="Century Gothic" w:cs="Segoe UI"/>
          <w:b/>
          <w:bCs/>
          <w:sz w:val="22"/>
          <w:szCs w:val="22"/>
        </w:rPr>
      </w:pPr>
    </w:p>
    <w:p w14:paraId="08F98CE7"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eop"/>
          <w:rFonts w:ascii="Century Gothic" w:eastAsiaTheme="majorEastAsia" w:hAnsi="Century Gothic" w:cs="Segoe UI"/>
          <w:sz w:val="22"/>
          <w:szCs w:val="22"/>
        </w:rPr>
        <w:t xml:space="preserve">Monitor the </w:t>
      </w:r>
      <w:r w:rsidRPr="00305C62">
        <w:rPr>
          <w:rStyle w:val="normaltextrun"/>
          <w:rFonts w:ascii="Century Gothic" w:eastAsiaTheme="majorEastAsia" w:hAnsi="Century Gothic" w:cs="Segoe UI"/>
          <w:sz w:val="22"/>
          <w:szCs w:val="22"/>
        </w:rPr>
        <w:t>progress and development of every pupil in their class, including those with SEND</w:t>
      </w:r>
      <w:r>
        <w:rPr>
          <w:rStyle w:val="normaltextrun"/>
          <w:rFonts w:ascii="Century Gothic" w:eastAsiaTheme="majorEastAsia" w:hAnsi="Century Gothic" w:cs="Segoe UI"/>
          <w:sz w:val="22"/>
          <w:szCs w:val="22"/>
        </w:rPr>
        <w:t>.</w:t>
      </w:r>
      <w:r w:rsidRPr="00305C62">
        <w:rPr>
          <w:rStyle w:val="eop"/>
          <w:rFonts w:ascii="Century Gothic" w:eastAsiaTheme="majorEastAsia" w:hAnsi="Century Gothic" w:cs="Segoe UI"/>
          <w:sz w:val="22"/>
          <w:szCs w:val="22"/>
        </w:rPr>
        <w:t> </w:t>
      </w:r>
    </w:p>
    <w:p w14:paraId="7E6D1E02" w14:textId="3E4B973F" w:rsidR="00305C62" w:rsidRPr="00305C62" w:rsidRDefault="1760A94E"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sidRPr="0AAEB721">
        <w:rPr>
          <w:rStyle w:val="normaltextrun"/>
          <w:rFonts w:ascii="Century Gothic" w:eastAsiaTheme="majorEastAsia" w:hAnsi="Century Gothic" w:cs="Segoe UI"/>
          <w:sz w:val="22"/>
          <w:szCs w:val="22"/>
        </w:rPr>
        <w:t>Adapt teaching for pupils with SEND and incorpora</w:t>
      </w:r>
      <w:r w:rsidR="7A9FB2FD" w:rsidRPr="0AAEB721">
        <w:rPr>
          <w:rStyle w:val="normaltextrun"/>
          <w:rFonts w:ascii="Century Gothic" w:eastAsiaTheme="majorEastAsia" w:hAnsi="Century Gothic" w:cs="Segoe UI"/>
          <w:sz w:val="22"/>
          <w:szCs w:val="22"/>
        </w:rPr>
        <w:t>te</w:t>
      </w:r>
      <w:r w:rsidRPr="0AAEB721">
        <w:rPr>
          <w:rStyle w:val="normaltextrun"/>
          <w:rFonts w:ascii="Century Gothic" w:eastAsiaTheme="majorEastAsia" w:hAnsi="Century Gothic" w:cs="Segoe UI"/>
          <w:sz w:val="22"/>
          <w:szCs w:val="22"/>
        </w:rPr>
        <w:t xml:space="preserve"> guidance provided by the SENDCo and external professionals</w:t>
      </w:r>
      <w:r w:rsidRPr="0AAEB721">
        <w:rPr>
          <w:rStyle w:val="eop"/>
          <w:rFonts w:ascii="Century Gothic" w:eastAsiaTheme="majorEastAsia" w:hAnsi="Century Gothic" w:cs="Segoe UI"/>
          <w:sz w:val="22"/>
          <w:szCs w:val="22"/>
        </w:rPr>
        <w:t>.</w:t>
      </w:r>
    </w:p>
    <w:p w14:paraId="0567B202" w14:textId="146D1F31" w:rsidR="00305C62" w:rsidRPr="00721229" w:rsidRDefault="1760A94E" w:rsidP="00D64AE9">
      <w:pPr>
        <w:pStyle w:val="paragraph"/>
        <w:numPr>
          <w:ilvl w:val="0"/>
          <w:numId w:val="3"/>
        </w:numPr>
        <w:spacing w:before="0" w:beforeAutospacing="0" w:after="0" w:afterAutospacing="0"/>
        <w:textAlignment w:val="baseline"/>
        <w:rPr>
          <w:rStyle w:val="normaltextrun"/>
          <w:rFonts w:ascii="Century Gothic" w:eastAsiaTheme="majorEastAsia" w:hAnsi="Century Gothic" w:cs="Segoe UI"/>
          <w:sz w:val="22"/>
          <w:szCs w:val="22"/>
        </w:rPr>
      </w:pPr>
      <w:r w:rsidRPr="00721229">
        <w:rPr>
          <w:rStyle w:val="normaltextrun"/>
          <w:rFonts w:ascii="Century Gothic" w:eastAsiaTheme="majorEastAsia" w:hAnsi="Century Gothic" w:cs="Segoe UI"/>
          <w:sz w:val="22"/>
          <w:szCs w:val="22"/>
        </w:rPr>
        <w:lastRenderedPageBreak/>
        <w:t xml:space="preserve">Deliver the Trust’s Ordinarily Available Provision to support inclusion for all.  </w:t>
      </w:r>
    </w:p>
    <w:p w14:paraId="7D75844D" w14:textId="30EF9202" w:rsidR="00305C62" w:rsidRDefault="1EB3213A" w:rsidP="00D64AE9">
      <w:pPr>
        <w:pStyle w:val="paragraph"/>
        <w:numPr>
          <w:ilvl w:val="0"/>
          <w:numId w:val="3"/>
        </w:numPr>
        <w:spacing w:before="0" w:beforeAutospacing="0" w:after="0" w:afterAutospacing="0"/>
        <w:textAlignment w:val="baseline"/>
        <w:rPr>
          <w:rFonts w:ascii="Segoe UI" w:hAnsi="Segoe UI" w:cs="Segoe UI"/>
          <w:sz w:val="18"/>
          <w:szCs w:val="18"/>
        </w:rPr>
      </w:pPr>
      <w:r w:rsidRPr="0AAEB721">
        <w:rPr>
          <w:rStyle w:val="normaltextrun"/>
          <w:rFonts w:ascii="Century Gothic" w:eastAsiaTheme="majorEastAsia" w:hAnsi="Century Gothic" w:cs="Segoe UI"/>
          <w:sz w:val="22"/>
          <w:szCs w:val="22"/>
        </w:rPr>
        <w:t>Discuss barriers to learning</w:t>
      </w:r>
      <w:r w:rsidR="1760A94E" w:rsidRPr="0AAEB721">
        <w:rPr>
          <w:rStyle w:val="normaltextrun"/>
          <w:rFonts w:ascii="Century Gothic" w:eastAsiaTheme="majorEastAsia" w:hAnsi="Century Gothic" w:cs="Segoe UI"/>
          <w:sz w:val="22"/>
          <w:szCs w:val="22"/>
        </w:rPr>
        <w:t xml:space="preserve"> </w:t>
      </w:r>
      <w:r w:rsidRPr="0AAEB721">
        <w:rPr>
          <w:rStyle w:val="normaltextrun"/>
          <w:rFonts w:ascii="Century Gothic" w:eastAsiaTheme="majorEastAsia" w:hAnsi="Century Gothic" w:cs="Segoe UI"/>
          <w:sz w:val="22"/>
          <w:szCs w:val="22"/>
        </w:rPr>
        <w:t xml:space="preserve">/ adaptation requirements </w:t>
      </w:r>
      <w:r w:rsidR="1760A94E" w:rsidRPr="0AAEB721">
        <w:rPr>
          <w:rStyle w:val="normaltextrun"/>
          <w:rFonts w:ascii="Century Gothic" w:eastAsiaTheme="majorEastAsia" w:hAnsi="Century Gothic" w:cs="Segoe UI"/>
          <w:sz w:val="22"/>
          <w:szCs w:val="22"/>
        </w:rPr>
        <w:t xml:space="preserve">with parents, carers and relevant school staff at the earliest opportunity. </w:t>
      </w:r>
      <w:r w:rsidR="1760A94E" w:rsidRPr="0AAEB721">
        <w:rPr>
          <w:rStyle w:val="eop"/>
          <w:rFonts w:ascii="Century Gothic" w:eastAsiaTheme="majorEastAsia" w:hAnsi="Century Gothic" w:cs="Segoe UI"/>
          <w:sz w:val="22"/>
          <w:szCs w:val="22"/>
        </w:rPr>
        <w:t> </w:t>
      </w:r>
    </w:p>
    <w:p w14:paraId="14D9C3C9" w14:textId="77777777" w:rsidR="00305C62" w:rsidRDefault="00305C62" w:rsidP="00D64AE9">
      <w:pPr>
        <w:pStyle w:val="paragraph"/>
        <w:numPr>
          <w:ilvl w:val="0"/>
          <w:numId w:val="3"/>
        </w:numPr>
        <w:spacing w:before="0" w:beforeAutospacing="0" w:after="0" w:afterAutospacing="0"/>
        <w:textAlignment w:val="baseline"/>
        <w:rPr>
          <w:rFonts w:ascii="Segoe UI" w:hAnsi="Segoe UI" w:cs="Segoe UI"/>
          <w:sz w:val="18"/>
          <w:szCs w:val="18"/>
        </w:rPr>
      </w:pPr>
      <w:r w:rsidRPr="00305C62">
        <w:rPr>
          <w:rStyle w:val="normaltextrun"/>
          <w:rFonts w:ascii="Century Gothic" w:eastAsiaTheme="majorEastAsia" w:hAnsi="Century Gothic" w:cs="Segoe UI"/>
          <w:sz w:val="22"/>
          <w:szCs w:val="22"/>
        </w:rPr>
        <w:t>Work closely with any additional adults to assess, plan, do and review support and interventions for each pupil with SEND in their class</w:t>
      </w:r>
      <w:r>
        <w:rPr>
          <w:rStyle w:val="normaltextrun"/>
          <w:rFonts w:ascii="Century Gothic" w:eastAsiaTheme="majorEastAsia" w:hAnsi="Century Gothic" w:cs="Segoe UI"/>
          <w:sz w:val="22"/>
          <w:szCs w:val="22"/>
        </w:rPr>
        <w:t>.</w:t>
      </w:r>
      <w:r w:rsidRPr="00305C62">
        <w:rPr>
          <w:rStyle w:val="eop"/>
          <w:rFonts w:ascii="Century Gothic" w:eastAsiaTheme="majorEastAsia" w:hAnsi="Century Gothic" w:cs="Segoe UI"/>
          <w:sz w:val="22"/>
          <w:szCs w:val="22"/>
        </w:rPr>
        <w:t> </w:t>
      </w:r>
    </w:p>
    <w:p w14:paraId="432B6D2F" w14:textId="6B8D3FEF" w:rsidR="00305C62" w:rsidRPr="00E93CC1" w:rsidRDefault="1760A94E" w:rsidP="00D64AE9">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sidRPr="0AAEB721">
        <w:rPr>
          <w:rStyle w:val="normaltextrun"/>
          <w:rFonts w:ascii="Century Gothic" w:eastAsiaTheme="majorEastAsia" w:hAnsi="Century Gothic" w:cs="Segoe UI"/>
          <w:sz w:val="22"/>
          <w:szCs w:val="22"/>
        </w:rPr>
        <w:t>Set high academic and behavioural expectations for all pupils.</w:t>
      </w:r>
    </w:p>
    <w:p w14:paraId="5DBE078F" w14:textId="77777777" w:rsidR="00305C62" w:rsidRDefault="00305C62" w:rsidP="00305C62">
      <w:pPr>
        <w:pStyle w:val="paragraph"/>
        <w:spacing w:before="0" w:beforeAutospacing="0" w:after="0" w:afterAutospacing="0"/>
        <w:textAlignment w:val="baseline"/>
        <w:rPr>
          <w:rStyle w:val="eop"/>
          <w:rFonts w:ascii="Century Gothic" w:eastAsiaTheme="majorEastAsia" w:hAnsi="Century Gothic" w:cs="Segoe UI"/>
          <w:sz w:val="22"/>
          <w:szCs w:val="22"/>
        </w:rPr>
      </w:pPr>
      <w:r>
        <w:rPr>
          <w:rStyle w:val="eop"/>
          <w:rFonts w:ascii="Century Gothic" w:eastAsiaTheme="majorEastAsia" w:hAnsi="Century Gothic" w:cs="Segoe UI"/>
          <w:sz w:val="22"/>
          <w:szCs w:val="22"/>
        </w:rPr>
        <w:t> </w:t>
      </w:r>
    </w:p>
    <w:p w14:paraId="45ABD6FD" w14:textId="77777777" w:rsidR="00E93CC1" w:rsidRPr="00DE5A5A" w:rsidRDefault="00E93CC1" w:rsidP="00E93CC1">
      <w:pPr>
        <w:pStyle w:val="paragraph"/>
        <w:spacing w:before="0" w:beforeAutospacing="0" w:after="0" w:afterAutospacing="0"/>
        <w:textAlignment w:val="baseline"/>
        <w:rPr>
          <w:rStyle w:val="eop"/>
          <w:rFonts w:ascii="Century Gothic" w:eastAsiaTheme="majorEastAsia" w:hAnsi="Century Gothic" w:cs="Segoe UI"/>
          <w:b/>
          <w:bCs/>
          <w:color w:val="196B24" w:themeColor="accent3"/>
          <w:sz w:val="22"/>
          <w:szCs w:val="22"/>
        </w:rPr>
      </w:pPr>
      <w:r w:rsidRPr="00DE5A5A">
        <w:rPr>
          <w:rStyle w:val="eop"/>
          <w:rFonts w:ascii="Century Gothic" w:eastAsiaTheme="majorEastAsia" w:hAnsi="Century Gothic" w:cs="Segoe UI"/>
          <w:b/>
          <w:bCs/>
          <w:color w:val="196B24" w:themeColor="accent3"/>
          <w:sz w:val="22"/>
          <w:szCs w:val="22"/>
          <w:u w:val="single"/>
        </w:rPr>
        <w:t>All school staff</w:t>
      </w:r>
      <w:r w:rsidRPr="00DE5A5A">
        <w:rPr>
          <w:rStyle w:val="eop"/>
          <w:rFonts w:ascii="Century Gothic" w:eastAsiaTheme="majorEastAsia" w:hAnsi="Century Gothic" w:cs="Segoe UI"/>
          <w:b/>
          <w:bCs/>
          <w:color w:val="196B24" w:themeColor="accent3"/>
          <w:sz w:val="22"/>
          <w:szCs w:val="22"/>
        </w:rPr>
        <w:t xml:space="preserve"> will:</w:t>
      </w:r>
    </w:p>
    <w:p w14:paraId="6C638DE3" w14:textId="77777777" w:rsidR="00E93CC1" w:rsidRDefault="00E93CC1" w:rsidP="00E93CC1">
      <w:pPr>
        <w:pStyle w:val="paragraph"/>
        <w:spacing w:before="0" w:beforeAutospacing="0" w:after="0" w:afterAutospacing="0"/>
        <w:textAlignment w:val="baseline"/>
        <w:rPr>
          <w:rStyle w:val="eop"/>
          <w:rFonts w:ascii="Century Gothic" w:eastAsiaTheme="majorEastAsia" w:hAnsi="Century Gothic" w:cs="Segoe UI"/>
          <w:sz w:val="22"/>
          <w:szCs w:val="22"/>
        </w:rPr>
      </w:pPr>
    </w:p>
    <w:p w14:paraId="42471F79" w14:textId="77777777" w:rsidR="00E93CC1" w:rsidRPr="00305C62" w:rsidRDefault="00E93CC1"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sidRPr="00305C62">
        <w:rPr>
          <w:rStyle w:val="normaltextrun"/>
          <w:rFonts w:ascii="Century Gothic" w:eastAsiaTheme="majorEastAsia" w:hAnsi="Century Gothic" w:cs="Segoe UI"/>
          <w:sz w:val="22"/>
          <w:szCs w:val="22"/>
        </w:rPr>
        <w:t>Work with parents, carers and CYP with SEND to ensure that their views inform co-production and decision making</w:t>
      </w:r>
      <w:r>
        <w:rPr>
          <w:rStyle w:val="eop"/>
          <w:rFonts w:ascii="Century Gothic" w:eastAsiaTheme="majorEastAsia" w:hAnsi="Century Gothic" w:cs="Segoe UI"/>
          <w:sz w:val="22"/>
          <w:szCs w:val="22"/>
        </w:rPr>
        <w:t>.</w:t>
      </w:r>
    </w:p>
    <w:p w14:paraId="3D8F2EE9" w14:textId="77777777" w:rsidR="00E93CC1" w:rsidRDefault="00E93CC1" w:rsidP="00D64AE9">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Engage with systems and processes to ensure that the school meets its </w:t>
      </w:r>
      <w:r w:rsidRPr="00305C62">
        <w:rPr>
          <w:rStyle w:val="findhit"/>
          <w:rFonts w:ascii="Century Gothic" w:eastAsiaTheme="majorEastAsia" w:hAnsi="Century Gothic" w:cs="Segoe UI"/>
          <w:sz w:val="22"/>
          <w:szCs w:val="22"/>
        </w:rPr>
        <w:t>responsibilities</w:t>
      </w:r>
      <w:r>
        <w:rPr>
          <w:rStyle w:val="normaltextrun"/>
          <w:rFonts w:ascii="Century Gothic" w:eastAsiaTheme="majorEastAsia" w:hAnsi="Century Gothic" w:cs="Segoe UI"/>
          <w:sz w:val="22"/>
          <w:szCs w:val="22"/>
        </w:rPr>
        <w:t> under the Equality Act 2010 with regard to reasonable adjustments and access arrangements</w:t>
      </w:r>
      <w:r>
        <w:rPr>
          <w:rStyle w:val="eop"/>
          <w:rFonts w:ascii="Century Gothic" w:eastAsiaTheme="majorEastAsia" w:hAnsi="Century Gothic" w:cs="Segoe UI"/>
          <w:sz w:val="22"/>
          <w:szCs w:val="22"/>
        </w:rPr>
        <w:t xml:space="preserve">, for example by submitting evidence of a pupil’s access arrangements for JCQ applications. </w:t>
      </w:r>
    </w:p>
    <w:p w14:paraId="39078533" w14:textId="77777777" w:rsidR="00E93CC1" w:rsidRPr="00721229" w:rsidRDefault="00E93CC1" w:rsidP="00D64AE9">
      <w:pPr>
        <w:pStyle w:val="paragraph"/>
        <w:numPr>
          <w:ilvl w:val="0"/>
          <w:numId w:val="3"/>
        </w:numPr>
        <w:spacing w:before="0" w:beforeAutospacing="0" w:after="0" w:afterAutospacing="0"/>
        <w:textAlignment w:val="baseline"/>
        <w:rPr>
          <w:rStyle w:val="eop"/>
          <w:rFonts w:ascii="Segoe UI" w:hAnsi="Segoe UI" w:cs="Segoe UI"/>
          <w:sz w:val="18"/>
          <w:szCs w:val="18"/>
        </w:rPr>
      </w:pPr>
      <w:r w:rsidRPr="00305C62">
        <w:rPr>
          <w:rStyle w:val="normaltextrun"/>
          <w:rFonts w:ascii="Century Gothic" w:eastAsiaTheme="majorEastAsia" w:hAnsi="Century Gothic" w:cs="Segoe UI"/>
          <w:sz w:val="22"/>
          <w:szCs w:val="22"/>
        </w:rPr>
        <w:t>Ensure the school keeps the records of all pupils with SEND fully maintained and up to date</w:t>
      </w:r>
      <w:r>
        <w:rPr>
          <w:rStyle w:val="eop"/>
          <w:rFonts w:ascii="Century Gothic" w:eastAsiaTheme="majorEastAsia" w:hAnsi="Century Gothic" w:cs="Segoe UI"/>
          <w:sz w:val="22"/>
          <w:szCs w:val="22"/>
        </w:rPr>
        <w:t>.</w:t>
      </w:r>
    </w:p>
    <w:p w14:paraId="236894AB" w14:textId="77777777" w:rsidR="00721229" w:rsidRPr="00E93CC1" w:rsidRDefault="00721229" w:rsidP="00721229">
      <w:pPr>
        <w:pStyle w:val="paragraph"/>
        <w:spacing w:before="0" w:beforeAutospacing="0" w:after="0" w:afterAutospacing="0"/>
        <w:ind w:left="360"/>
        <w:textAlignment w:val="baseline"/>
        <w:rPr>
          <w:rStyle w:val="eop"/>
          <w:rFonts w:ascii="Segoe UI" w:hAnsi="Segoe UI" w:cs="Segoe UI"/>
          <w:sz w:val="18"/>
          <w:szCs w:val="18"/>
        </w:rPr>
      </w:pPr>
    </w:p>
    <w:p w14:paraId="4B304183" w14:textId="416D666A" w:rsidR="00305C62" w:rsidRDefault="00305C62" w:rsidP="00E93CC1">
      <w:pPr>
        <w:pStyle w:val="paragraph"/>
        <w:spacing w:before="0" w:beforeAutospacing="0" w:after="0" w:afterAutospacing="0"/>
        <w:textAlignment w:val="baseline"/>
        <w:rPr>
          <w:rFonts w:ascii="Segoe UI" w:hAnsi="Segoe UI" w:cs="Segoe UI"/>
          <w:sz w:val="18"/>
          <w:szCs w:val="18"/>
        </w:rPr>
      </w:pPr>
      <w:r>
        <w:rPr>
          <w:rStyle w:val="eop"/>
          <w:rFonts w:ascii="Century Gothic" w:eastAsiaTheme="majorEastAsia" w:hAnsi="Century Gothic" w:cs="Segoe UI"/>
          <w:sz w:val="22"/>
          <w:szCs w:val="22"/>
        </w:rPr>
        <w:t>  </w:t>
      </w:r>
    </w:p>
    <w:p w14:paraId="45181A93" w14:textId="36F3D102" w:rsidR="008E717A" w:rsidRPr="00DE5A5A" w:rsidRDefault="00DE5A5A" w:rsidP="008E717A">
      <w:pPr>
        <w:rPr>
          <w:rFonts w:ascii="Century Gothic" w:hAnsi="Century Gothic" w:cs="Lato"/>
          <w:b/>
          <w:bCs/>
          <w:color w:val="196B24" w:themeColor="accent3"/>
          <w:sz w:val="22"/>
          <w:szCs w:val="22"/>
        </w:rPr>
      </w:pPr>
      <w:r>
        <w:rPr>
          <w:rFonts w:ascii="Century Gothic" w:hAnsi="Century Gothic" w:cs="Lato"/>
          <w:b/>
          <w:bCs/>
          <w:color w:val="196B24" w:themeColor="accent3"/>
          <w:sz w:val="22"/>
          <w:szCs w:val="22"/>
        </w:rPr>
        <w:t>MONITORING AND COMPLIANCE</w:t>
      </w:r>
    </w:p>
    <w:p w14:paraId="500749C3" w14:textId="77777777" w:rsidR="008E717A" w:rsidRPr="008E717A" w:rsidRDefault="008E717A" w:rsidP="008E717A">
      <w:pPr>
        <w:rPr>
          <w:rFonts w:ascii="Century Gothic" w:hAnsi="Century Gothic" w:cs="Lato"/>
          <w:sz w:val="22"/>
          <w:szCs w:val="22"/>
        </w:rPr>
      </w:pPr>
    </w:p>
    <w:p w14:paraId="0166E37A" w14:textId="77777777" w:rsidR="00DE5A5A" w:rsidRDefault="008E717A" w:rsidP="008E717A">
      <w:pPr>
        <w:pStyle w:val="paragraph"/>
        <w:spacing w:before="0" w:beforeAutospacing="0" w:after="0" w:afterAutospacing="0"/>
        <w:textAlignment w:val="baseline"/>
        <w:rPr>
          <w:rFonts w:ascii="Century Gothic" w:hAnsi="Century Gothic" w:cs="Segoe UI"/>
          <w:sz w:val="22"/>
          <w:szCs w:val="22"/>
        </w:rPr>
      </w:pPr>
      <w:r w:rsidRPr="008E717A">
        <w:rPr>
          <w:rStyle w:val="normaltextrun"/>
          <w:rFonts w:ascii="Century Gothic" w:eastAsiaTheme="majorEastAsia" w:hAnsi="Century Gothic" w:cs="Segoe UI"/>
          <w:color w:val="000000"/>
          <w:sz w:val="22"/>
          <w:szCs w:val="22"/>
        </w:rPr>
        <w:t>This policy complies with the statutory requirement laid out in the SEND Code of Practice 0 – 25</w:t>
      </w:r>
      <w:r w:rsidR="00DE5A5A">
        <w:rPr>
          <w:rStyle w:val="normaltextrun"/>
          <w:rFonts w:ascii="Century Gothic" w:eastAsiaTheme="majorEastAsia" w:hAnsi="Century Gothic" w:cs="Segoe UI"/>
          <w:color w:val="000000"/>
          <w:sz w:val="22"/>
          <w:szCs w:val="22"/>
        </w:rPr>
        <w:t>.</w:t>
      </w:r>
      <w:r w:rsidR="00DE5A5A">
        <w:rPr>
          <w:rFonts w:ascii="Century Gothic" w:hAnsi="Century Gothic" w:cs="Segoe UI"/>
          <w:sz w:val="22"/>
          <w:szCs w:val="22"/>
        </w:rPr>
        <w:t xml:space="preserve"> </w:t>
      </w:r>
    </w:p>
    <w:p w14:paraId="7B4A2B10" w14:textId="77777777" w:rsidR="00DE5A5A" w:rsidRDefault="00DE5A5A" w:rsidP="008E717A">
      <w:pPr>
        <w:pStyle w:val="paragraph"/>
        <w:spacing w:before="0" w:beforeAutospacing="0" w:after="0" w:afterAutospacing="0"/>
        <w:textAlignment w:val="baseline"/>
        <w:rPr>
          <w:rFonts w:ascii="Century Gothic" w:hAnsi="Century Gothic" w:cs="Segoe UI"/>
          <w:sz w:val="22"/>
          <w:szCs w:val="22"/>
        </w:rPr>
      </w:pPr>
    </w:p>
    <w:p w14:paraId="5CF23A21" w14:textId="77777777" w:rsidR="00DE5A5A" w:rsidRDefault="00DE5A5A" w:rsidP="008E717A">
      <w:pPr>
        <w:pStyle w:val="paragraph"/>
        <w:spacing w:before="0" w:beforeAutospacing="0" w:after="0" w:afterAutospacing="0"/>
        <w:textAlignment w:val="baseline"/>
        <w:rPr>
          <w:rStyle w:val="normaltextrun"/>
          <w:rFonts w:ascii="Century Gothic" w:eastAsiaTheme="majorEastAsia" w:hAnsi="Century Gothic" w:cs="Segoe UI"/>
          <w:color w:val="000000"/>
          <w:sz w:val="22"/>
          <w:szCs w:val="22"/>
        </w:rPr>
      </w:pPr>
      <w:r>
        <w:rPr>
          <w:rFonts w:ascii="Century Gothic" w:hAnsi="Century Gothic" w:cs="Segoe UI"/>
          <w:sz w:val="22"/>
          <w:szCs w:val="22"/>
        </w:rPr>
        <w:t xml:space="preserve">It </w:t>
      </w:r>
      <w:r w:rsidR="008E717A" w:rsidRPr="008E717A">
        <w:rPr>
          <w:rStyle w:val="normaltextrun"/>
          <w:rFonts w:ascii="Century Gothic" w:eastAsiaTheme="majorEastAsia" w:hAnsi="Century Gothic" w:cs="Segoe UI"/>
          <w:color w:val="000000"/>
          <w:sz w:val="22"/>
          <w:szCs w:val="22"/>
        </w:rPr>
        <w:t xml:space="preserve">was created by Trust Leaders through a collaboration exercise. </w:t>
      </w:r>
    </w:p>
    <w:p w14:paraId="2C5EE1D1" w14:textId="77777777" w:rsidR="00DE5A5A" w:rsidRDefault="00DE5A5A" w:rsidP="008E717A">
      <w:pPr>
        <w:pStyle w:val="paragraph"/>
        <w:spacing w:before="0" w:beforeAutospacing="0" w:after="0" w:afterAutospacing="0"/>
        <w:textAlignment w:val="baseline"/>
        <w:rPr>
          <w:rStyle w:val="normaltextrun"/>
          <w:rFonts w:ascii="Century Gothic" w:eastAsiaTheme="majorEastAsia" w:hAnsi="Century Gothic" w:cs="Segoe UI"/>
          <w:color w:val="000000"/>
          <w:sz w:val="22"/>
          <w:szCs w:val="22"/>
        </w:rPr>
      </w:pPr>
    </w:p>
    <w:p w14:paraId="3B07EE7B" w14:textId="53ACEF23" w:rsidR="008E717A" w:rsidRPr="008E717A" w:rsidRDefault="008E717A" w:rsidP="008E717A">
      <w:pPr>
        <w:pStyle w:val="paragraph"/>
        <w:spacing w:before="0" w:beforeAutospacing="0" w:after="0" w:afterAutospacing="0"/>
        <w:textAlignment w:val="baseline"/>
        <w:rPr>
          <w:rFonts w:ascii="Century Gothic" w:hAnsi="Century Gothic" w:cs="Segoe UI"/>
          <w:sz w:val="22"/>
          <w:szCs w:val="22"/>
        </w:rPr>
      </w:pPr>
      <w:r w:rsidRPr="008E717A">
        <w:rPr>
          <w:rStyle w:val="normaltextrun"/>
          <w:rFonts w:ascii="Century Gothic" w:eastAsiaTheme="majorEastAsia" w:hAnsi="Century Gothic" w:cs="Segoe UI"/>
          <w:color w:val="000000"/>
          <w:sz w:val="22"/>
          <w:szCs w:val="22"/>
        </w:rPr>
        <w:t xml:space="preserve">Headteachers will monitor compliance with this policy within their academies. </w:t>
      </w:r>
    </w:p>
    <w:p w14:paraId="67BB48BB" w14:textId="77777777" w:rsidR="008E717A" w:rsidRDefault="008E717A" w:rsidP="008E717A">
      <w:pPr>
        <w:rPr>
          <w:rFonts w:cs="Lato"/>
          <w:sz w:val="22"/>
          <w:szCs w:val="22"/>
        </w:rPr>
      </w:pPr>
    </w:p>
    <w:p w14:paraId="48C04FA5" w14:textId="77777777" w:rsidR="008E717A" w:rsidRPr="00E93CC1" w:rsidRDefault="008E717A"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t>Version History</w:t>
      </w:r>
    </w:p>
    <w:p w14:paraId="09313C42" w14:textId="77777777" w:rsidR="008E717A" w:rsidRDefault="008E717A" w:rsidP="008E717A">
      <w:pPr>
        <w:rPr>
          <w:rFonts w:cs="Lato"/>
          <w:sz w:val="22"/>
          <w:szCs w:val="22"/>
        </w:rPr>
      </w:pPr>
    </w:p>
    <w:p w14:paraId="367F4352" w14:textId="1701FD2B" w:rsidR="008E717A" w:rsidRPr="008E717A" w:rsidRDefault="008E717A" w:rsidP="008E717A">
      <w:pPr>
        <w:rPr>
          <w:rFonts w:ascii="Century Gothic" w:hAnsi="Century Gothic" w:cs="Lato"/>
          <w:sz w:val="22"/>
          <w:szCs w:val="22"/>
        </w:rPr>
      </w:pPr>
      <w:r w:rsidRPr="008E717A">
        <w:rPr>
          <w:rFonts w:ascii="Century Gothic" w:hAnsi="Century Gothic" w:cs="Lato"/>
          <w:sz w:val="22"/>
          <w:szCs w:val="22"/>
        </w:rPr>
        <w:t xml:space="preserve">Version 1, reviewed and rewritten in full. </w:t>
      </w:r>
    </w:p>
    <w:p w14:paraId="1F52A61A" w14:textId="77777777" w:rsidR="008E717A" w:rsidRDefault="008E717A" w:rsidP="008E717A">
      <w:pPr>
        <w:rPr>
          <w:rFonts w:cs="Lato"/>
          <w:sz w:val="22"/>
          <w:szCs w:val="22"/>
        </w:rPr>
      </w:pPr>
    </w:p>
    <w:p w14:paraId="1562952B" w14:textId="77777777" w:rsidR="008E717A" w:rsidRDefault="008E717A" w:rsidP="008E717A">
      <w:pPr>
        <w:rPr>
          <w:rFonts w:cs="Lato"/>
          <w:sz w:val="22"/>
          <w:szCs w:val="22"/>
        </w:rPr>
      </w:pPr>
    </w:p>
    <w:p w14:paraId="7B8FD7F6" w14:textId="77777777" w:rsidR="00C12887" w:rsidRDefault="00C12887" w:rsidP="008E717A">
      <w:pPr>
        <w:rPr>
          <w:rFonts w:cs="Lato"/>
          <w:sz w:val="22"/>
          <w:szCs w:val="22"/>
        </w:rPr>
      </w:pPr>
    </w:p>
    <w:p w14:paraId="02204622" w14:textId="77777777" w:rsidR="00C12887" w:rsidRDefault="00C12887" w:rsidP="008E717A">
      <w:pPr>
        <w:rPr>
          <w:rFonts w:cs="Lato"/>
          <w:sz w:val="22"/>
          <w:szCs w:val="22"/>
        </w:rPr>
      </w:pPr>
    </w:p>
    <w:p w14:paraId="4F87D7A5" w14:textId="77777777" w:rsidR="00C12887" w:rsidRDefault="00C12887" w:rsidP="008E717A">
      <w:pPr>
        <w:rPr>
          <w:rFonts w:cs="Lato"/>
          <w:sz w:val="22"/>
          <w:szCs w:val="22"/>
        </w:rPr>
      </w:pPr>
    </w:p>
    <w:p w14:paraId="2FAA0478" w14:textId="77777777" w:rsidR="00C12887" w:rsidRDefault="00C12887" w:rsidP="008E717A">
      <w:pPr>
        <w:rPr>
          <w:rFonts w:cs="Lato"/>
          <w:sz w:val="22"/>
          <w:szCs w:val="22"/>
        </w:rPr>
      </w:pPr>
    </w:p>
    <w:p w14:paraId="7312DF04" w14:textId="77777777" w:rsidR="00C12887" w:rsidRDefault="00C12887" w:rsidP="008E717A">
      <w:pPr>
        <w:rPr>
          <w:rFonts w:cs="Lato"/>
          <w:sz w:val="22"/>
          <w:szCs w:val="22"/>
        </w:rPr>
      </w:pPr>
    </w:p>
    <w:p w14:paraId="1AC8473B" w14:textId="77777777" w:rsidR="00C12887" w:rsidRDefault="00C12887" w:rsidP="008E717A">
      <w:pPr>
        <w:rPr>
          <w:rFonts w:cs="Lato"/>
          <w:sz w:val="22"/>
          <w:szCs w:val="22"/>
        </w:rPr>
      </w:pPr>
    </w:p>
    <w:p w14:paraId="05C7082B" w14:textId="77777777" w:rsidR="00C12887" w:rsidRDefault="00C12887" w:rsidP="008E717A">
      <w:pPr>
        <w:rPr>
          <w:rFonts w:cs="Lato"/>
          <w:sz w:val="22"/>
          <w:szCs w:val="22"/>
        </w:rPr>
      </w:pPr>
    </w:p>
    <w:p w14:paraId="39C1B47D" w14:textId="77777777" w:rsidR="00C12887" w:rsidRDefault="00C12887" w:rsidP="008E717A">
      <w:pPr>
        <w:rPr>
          <w:rFonts w:cs="Lato"/>
          <w:sz w:val="22"/>
          <w:szCs w:val="22"/>
        </w:rPr>
      </w:pPr>
    </w:p>
    <w:p w14:paraId="4C1B0442" w14:textId="77777777" w:rsidR="00C12887" w:rsidRDefault="00C12887" w:rsidP="008E717A">
      <w:pPr>
        <w:rPr>
          <w:rFonts w:cs="Lato"/>
          <w:sz w:val="22"/>
          <w:szCs w:val="22"/>
        </w:rPr>
      </w:pPr>
    </w:p>
    <w:p w14:paraId="0319BFEB" w14:textId="77777777" w:rsidR="00C12887" w:rsidRDefault="00C12887" w:rsidP="008E717A">
      <w:pPr>
        <w:rPr>
          <w:rFonts w:cs="Lato"/>
          <w:sz w:val="22"/>
          <w:szCs w:val="22"/>
        </w:rPr>
      </w:pPr>
    </w:p>
    <w:p w14:paraId="0B4BE6D8" w14:textId="77777777" w:rsidR="00C12887" w:rsidRDefault="00C12887" w:rsidP="008E717A">
      <w:pPr>
        <w:rPr>
          <w:rFonts w:cs="Lato"/>
          <w:sz w:val="22"/>
          <w:szCs w:val="22"/>
        </w:rPr>
      </w:pPr>
    </w:p>
    <w:p w14:paraId="2EBABEB9" w14:textId="77777777" w:rsidR="00C12887" w:rsidRDefault="00C12887" w:rsidP="008E717A">
      <w:pPr>
        <w:rPr>
          <w:rFonts w:cs="Lato"/>
          <w:sz w:val="22"/>
          <w:szCs w:val="22"/>
        </w:rPr>
      </w:pPr>
    </w:p>
    <w:p w14:paraId="4CA913E1" w14:textId="77777777" w:rsidR="00C12887" w:rsidRDefault="00C12887" w:rsidP="008E717A">
      <w:pPr>
        <w:rPr>
          <w:rFonts w:cs="Lato"/>
          <w:sz w:val="22"/>
          <w:szCs w:val="22"/>
        </w:rPr>
      </w:pPr>
    </w:p>
    <w:p w14:paraId="16ED0556" w14:textId="77777777" w:rsidR="00C12887" w:rsidRDefault="00C12887" w:rsidP="008E717A">
      <w:pPr>
        <w:rPr>
          <w:rFonts w:cs="Lato"/>
          <w:sz w:val="22"/>
          <w:szCs w:val="22"/>
        </w:rPr>
      </w:pPr>
    </w:p>
    <w:p w14:paraId="773712E0" w14:textId="77777777" w:rsidR="00C12887" w:rsidRDefault="00C12887" w:rsidP="008E717A">
      <w:pPr>
        <w:rPr>
          <w:rFonts w:cs="Lato"/>
          <w:sz w:val="22"/>
          <w:szCs w:val="22"/>
        </w:rPr>
      </w:pPr>
    </w:p>
    <w:p w14:paraId="441EB0F2" w14:textId="77777777" w:rsidR="00C12887" w:rsidRDefault="00C12887" w:rsidP="008E717A">
      <w:pPr>
        <w:rPr>
          <w:rFonts w:cs="Lato"/>
          <w:sz w:val="22"/>
          <w:szCs w:val="22"/>
        </w:rPr>
      </w:pPr>
    </w:p>
    <w:p w14:paraId="60F7A59E" w14:textId="77777777" w:rsidR="008D30AA" w:rsidRDefault="008D30AA" w:rsidP="008E717A">
      <w:pPr>
        <w:rPr>
          <w:rFonts w:cs="Lato"/>
          <w:sz w:val="22"/>
          <w:szCs w:val="22"/>
        </w:rPr>
      </w:pPr>
    </w:p>
    <w:p w14:paraId="0818A5AB" w14:textId="77777777" w:rsidR="008E717A" w:rsidRDefault="008E717A" w:rsidP="008E717A">
      <w:pPr>
        <w:rPr>
          <w:rFonts w:cs="Lato"/>
          <w:sz w:val="22"/>
          <w:szCs w:val="22"/>
        </w:rPr>
      </w:pPr>
    </w:p>
    <w:p w14:paraId="4A47720A" w14:textId="77777777" w:rsidR="00C86463" w:rsidRDefault="00C86463" w:rsidP="008E717A">
      <w:pPr>
        <w:rPr>
          <w:rFonts w:ascii="Century Gothic" w:hAnsi="Century Gothic" w:cs="Lato"/>
          <w:b/>
          <w:bCs/>
          <w:color w:val="196B24" w:themeColor="accent3"/>
          <w:sz w:val="22"/>
          <w:szCs w:val="22"/>
        </w:rPr>
        <w:sectPr w:rsidR="00C86463" w:rsidSect="00E665E3">
          <w:headerReference w:type="even" r:id="rId11"/>
          <w:headerReference w:type="default" r:id="rId12"/>
          <w:footerReference w:type="even" r:id="rId13"/>
          <w:footerReference w:type="default" r:id="rId14"/>
          <w:headerReference w:type="first" r:id="rId15"/>
          <w:footerReference w:type="first" r:id="rId16"/>
          <w:pgSz w:w="11900" w:h="16820"/>
          <w:pgMar w:top="1440" w:right="1440" w:bottom="1440" w:left="1440" w:header="708" w:footer="708" w:gutter="0"/>
          <w:cols w:space="708"/>
          <w:docGrid w:linePitch="360"/>
        </w:sectPr>
      </w:pPr>
    </w:p>
    <w:p w14:paraId="14BC4968" w14:textId="5CB5ECBA" w:rsidR="008E717A" w:rsidRDefault="008E717A"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lastRenderedPageBreak/>
        <w:t>Appendix 1: Trust Graduated Approach to SEND</w:t>
      </w:r>
    </w:p>
    <w:p w14:paraId="69CE4947" w14:textId="77777777" w:rsidR="00E665E3" w:rsidRPr="00E93CC1" w:rsidRDefault="00E665E3" w:rsidP="008E717A">
      <w:pPr>
        <w:rPr>
          <w:rFonts w:ascii="Century Gothic" w:hAnsi="Century Gothic" w:cs="Lato"/>
          <w:b/>
          <w:bCs/>
          <w:color w:val="196B24" w:themeColor="accent3"/>
          <w:sz w:val="22"/>
          <w:szCs w:val="22"/>
        </w:rPr>
      </w:pPr>
    </w:p>
    <w:p w14:paraId="14428CD2" w14:textId="77777777" w:rsidR="00C86463" w:rsidRDefault="00C86463" w:rsidP="0AAEB721">
      <w:pPr>
        <w:rPr>
          <w:rFonts w:ascii="Century Gothic" w:hAnsi="Century Gothic" w:cs="Lato"/>
          <w:sz w:val="22"/>
          <w:szCs w:val="22"/>
          <w:highlight w:val="yellow"/>
        </w:rPr>
      </w:pPr>
    </w:p>
    <w:p w14:paraId="2D94A43D" w14:textId="54F20E80" w:rsidR="00C86463" w:rsidRDefault="00C86463" w:rsidP="0AAEB721">
      <w:pPr>
        <w:rPr>
          <w:rFonts w:ascii="Century Gothic" w:hAnsi="Century Gothic" w:cs="Lato"/>
          <w:sz w:val="22"/>
          <w:szCs w:val="22"/>
          <w:highlight w:val="yellow"/>
        </w:rPr>
        <w:sectPr w:rsidR="00C86463" w:rsidSect="00C86463">
          <w:pgSz w:w="16820" w:h="11900" w:orient="landscape"/>
          <w:pgMar w:top="1440" w:right="1440" w:bottom="1440" w:left="1440" w:header="709" w:footer="709" w:gutter="0"/>
          <w:cols w:space="708"/>
          <w:docGrid w:linePitch="360"/>
        </w:sectPr>
      </w:pPr>
      <w:r>
        <w:rPr>
          <w:noProof/>
        </w:rPr>
        <w:drawing>
          <wp:inline distT="0" distB="0" distL="0" distR="0" wp14:anchorId="652338C9" wp14:editId="155E0DFC">
            <wp:extent cx="8851900" cy="4656455"/>
            <wp:effectExtent l="0" t="0" r="6350" b="0"/>
            <wp:docPr id="1562098374" name="Picture 1" descr="A white rectangular table with black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562098374" name="Picture 1" descr="A white rectangular table with black text&#10;&#10;Description automatically generated with medium confidence"/>
                    <pic:cNvPicPr/>
                  </pic:nvPicPr>
                  <pic:blipFill>
                    <a:blip r:embed="rId17"/>
                    <a:stretch>
                      <a:fillRect/>
                    </a:stretch>
                  </pic:blipFill>
                  <pic:spPr>
                    <a:xfrm>
                      <a:off x="0" y="0"/>
                      <a:ext cx="8851900" cy="4656455"/>
                    </a:xfrm>
                    <a:prstGeom prst="rect">
                      <a:avLst/>
                    </a:prstGeom>
                  </pic:spPr>
                </pic:pic>
              </a:graphicData>
            </a:graphic>
          </wp:inline>
        </w:drawing>
      </w:r>
    </w:p>
    <w:p w14:paraId="39C70DD2" w14:textId="7B9F3E68" w:rsidR="00DC3486" w:rsidRPr="00DC3486" w:rsidRDefault="00DC3486" w:rsidP="00DC3486">
      <w:pPr>
        <w:spacing w:after="200" w:line="276" w:lineRule="auto"/>
        <w:rPr>
          <w:rFonts w:ascii="Century Gothic" w:hAnsi="Century Gothic"/>
          <w:b/>
          <w:color w:val="196B24" w:themeColor="accent3"/>
          <w:sz w:val="22"/>
          <w:szCs w:val="22"/>
        </w:rPr>
      </w:pPr>
      <w:r w:rsidRPr="00DC3486">
        <w:rPr>
          <w:rFonts w:ascii="Century Gothic" w:hAnsi="Century Gothic"/>
          <w:b/>
          <w:color w:val="196B24" w:themeColor="accent3"/>
          <w:sz w:val="22"/>
          <w:szCs w:val="22"/>
        </w:rPr>
        <w:lastRenderedPageBreak/>
        <w:t>Appendix 2: Assess – Plan – Do – Review</w:t>
      </w:r>
    </w:p>
    <w:p w14:paraId="105FA383" w14:textId="77777777" w:rsidR="00DC3486" w:rsidRPr="00DC3486" w:rsidRDefault="00DC3486" w:rsidP="00DC3486">
      <w:pPr>
        <w:jc w:val="both"/>
        <w:rPr>
          <w:rFonts w:ascii="Century Gothic" w:hAnsi="Century Gothic"/>
          <w:color w:val="000000"/>
          <w:sz w:val="22"/>
          <w:szCs w:val="21"/>
        </w:rPr>
      </w:pPr>
      <w:r w:rsidRPr="00DC3486">
        <w:rPr>
          <w:rFonts w:ascii="Century Gothic" w:hAnsi="Century Gothic"/>
          <w:color w:val="000000"/>
          <w:sz w:val="22"/>
          <w:szCs w:val="21"/>
        </w:rPr>
        <w:t>This is an on-going cycle of graduated response to enable the provision to be refined and revised as the understanding of the needs of the pupil grows. This cycle enables the identification of those actions which are the most effective in supporting the pupil to achieve good progress and outcomes.</w:t>
      </w:r>
    </w:p>
    <w:p w14:paraId="0B4CD83B" w14:textId="77777777" w:rsidR="00DC3486" w:rsidRPr="00DC3486" w:rsidRDefault="00DC3486" w:rsidP="00DC3486">
      <w:pPr>
        <w:jc w:val="both"/>
        <w:rPr>
          <w:rFonts w:ascii="Century Gothic" w:hAnsi="Century Gothic"/>
          <w:color w:val="000000"/>
          <w:sz w:val="22"/>
          <w:szCs w:val="21"/>
          <w:u w:val="single"/>
        </w:rPr>
      </w:pPr>
    </w:p>
    <w:p w14:paraId="4010968E" w14:textId="3557FB34" w:rsidR="00DC3486" w:rsidRPr="00DC3486" w:rsidRDefault="00DC3486" w:rsidP="00DC3486">
      <w:pPr>
        <w:jc w:val="both"/>
        <w:rPr>
          <w:rFonts w:ascii="Century Gothic" w:hAnsi="Century Gothic"/>
          <w:b/>
          <w:bCs/>
          <w:color w:val="000000"/>
          <w:sz w:val="22"/>
          <w:szCs w:val="21"/>
        </w:rPr>
      </w:pPr>
      <w:r w:rsidRPr="00DC3486">
        <w:rPr>
          <w:rFonts w:ascii="Century Gothic" w:hAnsi="Century Gothic"/>
          <w:b/>
          <w:bCs/>
          <w:color w:val="000000"/>
          <w:sz w:val="22"/>
          <w:szCs w:val="21"/>
        </w:rPr>
        <w:t>Assess</w:t>
      </w:r>
    </w:p>
    <w:p w14:paraId="576CA7BE" w14:textId="77777777" w:rsidR="00DC3486" w:rsidRDefault="00DC3486" w:rsidP="00DC3486">
      <w:pPr>
        <w:jc w:val="both"/>
        <w:rPr>
          <w:rFonts w:ascii="Century Gothic" w:hAnsi="Century Gothic"/>
          <w:sz w:val="22"/>
          <w:szCs w:val="21"/>
        </w:rPr>
      </w:pPr>
      <w:r w:rsidRPr="00DC3486">
        <w:rPr>
          <w:rFonts w:ascii="Century Gothic" w:hAnsi="Century Gothic"/>
          <w:sz w:val="22"/>
          <w:szCs w:val="21"/>
        </w:rPr>
        <w:t>The class teacher and SENDCO consider information about the pupil’s progress alongside national data and expectations of progress. This data includes formative assessment at benchmarking points, on-going termly teacher assessment and early assessment materials. Assessment of need may include areas beyond academic learning.</w:t>
      </w:r>
    </w:p>
    <w:p w14:paraId="78721140" w14:textId="77777777" w:rsidR="00C540E2" w:rsidRDefault="00C540E2" w:rsidP="00DC3486">
      <w:pPr>
        <w:jc w:val="both"/>
        <w:rPr>
          <w:rFonts w:ascii="Century Gothic" w:hAnsi="Century Gothic"/>
          <w:sz w:val="22"/>
          <w:szCs w:val="21"/>
        </w:rPr>
      </w:pPr>
    </w:p>
    <w:p w14:paraId="40920DA7" w14:textId="568851A5" w:rsidR="00C540E2" w:rsidRDefault="00C540E2" w:rsidP="00DC3486">
      <w:pPr>
        <w:jc w:val="both"/>
        <w:rPr>
          <w:rFonts w:ascii="Century Gothic" w:hAnsi="Century Gothic"/>
          <w:b/>
          <w:bCs/>
          <w:sz w:val="22"/>
          <w:szCs w:val="21"/>
        </w:rPr>
      </w:pPr>
      <w:r w:rsidRPr="00C540E2">
        <w:rPr>
          <w:rFonts w:ascii="Century Gothic" w:hAnsi="Century Gothic"/>
          <w:b/>
          <w:bCs/>
          <w:sz w:val="22"/>
          <w:szCs w:val="21"/>
        </w:rPr>
        <w:t>Plan</w:t>
      </w:r>
    </w:p>
    <w:p w14:paraId="58C7473C" w14:textId="0ACE8B4D" w:rsidR="00DC3486" w:rsidRDefault="00C540E2" w:rsidP="00C540E2">
      <w:pPr>
        <w:jc w:val="both"/>
        <w:rPr>
          <w:rFonts w:ascii="Century Gothic" w:hAnsi="Century Gothic"/>
          <w:b/>
          <w:bCs/>
          <w:color w:val="000000"/>
          <w:sz w:val="22"/>
          <w:szCs w:val="21"/>
        </w:rPr>
      </w:pPr>
      <w:r>
        <w:rPr>
          <w:rFonts w:ascii="Century Gothic" w:hAnsi="Century Gothic"/>
          <w:sz w:val="22"/>
          <w:szCs w:val="21"/>
        </w:rPr>
        <w:t xml:space="preserve">The child will be placed on the SEND register and their needs will be planned for. Any plan will be written and shared with parents/carers. This could involve small group work, the use of supporting materials such as pencil grips or writing slopes or seeking advice from external agencies and professionals. </w:t>
      </w:r>
    </w:p>
    <w:p w14:paraId="6ABE3144" w14:textId="77777777" w:rsidR="00C540E2" w:rsidRDefault="00C540E2" w:rsidP="00C540E2">
      <w:pPr>
        <w:jc w:val="both"/>
        <w:rPr>
          <w:rFonts w:ascii="Century Gothic" w:hAnsi="Century Gothic"/>
          <w:b/>
          <w:bCs/>
          <w:color w:val="000000"/>
          <w:sz w:val="22"/>
          <w:szCs w:val="21"/>
        </w:rPr>
      </w:pPr>
    </w:p>
    <w:p w14:paraId="2C6E5CC2" w14:textId="579BD632" w:rsidR="00C540E2" w:rsidRPr="00DC3486" w:rsidRDefault="00C540E2" w:rsidP="00C540E2">
      <w:pPr>
        <w:jc w:val="both"/>
        <w:rPr>
          <w:rFonts w:ascii="Century Gothic" w:hAnsi="Century Gothic"/>
          <w:b/>
          <w:bCs/>
          <w:color w:val="000000"/>
          <w:sz w:val="22"/>
          <w:szCs w:val="21"/>
        </w:rPr>
      </w:pPr>
      <w:r>
        <w:rPr>
          <w:rFonts w:ascii="Century Gothic" w:hAnsi="Century Gothic"/>
          <w:b/>
          <w:bCs/>
          <w:color w:val="000000"/>
          <w:sz w:val="22"/>
          <w:szCs w:val="21"/>
        </w:rPr>
        <w:t>Do</w:t>
      </w:r>
    </w:p>
    <w:p w14:paraId="7004B3A4" w14:textId="31F6972C" w:rsidR="00DC3486" w:rsidRPr="00DC3486" w:rsidRDefault="3C507A3C" w:rsidP="00DC3486">
      <w:pPr>
        <w:jc w:val="both"/>
        <w:rPr>
          <w:rFonts w:ascii="Century Gothic" w:hAnsi="Century Gothic"/>
          <w:color w:val="000000"/>
          <w:sz w:val="22"/>
          <w:szCs w:val="22"/>
        </w:rPr>
      </w:pPr>
      <w:r w:rsidRPr="0AAEB721">
        <w:rPr>
          <w:rFonts w:ascii="Century Gothic" w:hAnsi="Century Gothic"/>
          <w:color w:val="000000" w:themeColor="text1"/>
          <w:sz w:val="22"/>
          <w:szCs w:val="22"/>
        </w:rPr>
        <w:t>The arrangements decided at the planning meeting (often SEND parents</w:t>
      </w:r>
      <w:r w:rsidR="2EEC43EE" w:rsidRPr="0AAEB721">
        <w:rPr>
          <w:rFonts w:ascii="Century Gothic" w:hAnsi="Century Gothic"/>
          <w:color w:val="000000" w:themeColor="text1"/>
          <w:sz w:val="22"/>
          <w:szCs w:val="22"/>
        </w:rPr>
        <w:t>’</w:t>
      </w:r>
      <w:r w:rsidRPr="0AAEB721">
        <w:rPr>
          <w:rFonts w:ascii="Century Gothic" w:hAnsi="Century Gothic"/>
          <w:color w:val="000000" w:themeColor="text1"/>
          <w:sz w:val="22"/>
          <w:szCs w:val="22"/>
        </w:rPr>
        <w:t xml:space="preserve"> evening) will be carried out. The teacher will plan to ensure that the pupil has opportunities to address their targets regularly. This support is monitored by the SENDCO.</w:t>
      </w:r>
    </w:p>
    <w:p w14:paraId="0F5FAEC7" w14:textId="77777777" w:rsidR="00DC3486" w:rsidRPr="00DC3486" w:rsidRDefault="00DC3486" w:rsidP="00DC3486">
      <w:pPr>
        <w:jc w:val="both"/>
        <w:rPr>
          <w:rFonts w:ascii="Century Gothic" w:hAnsi="Century Gothic"/>
          <w:color w:val="000000"/>
          <w:sz w:val="22"/>
          <w:szCs w:val="21"/>
          <w:u w:val="single"/>
        </w:rPr>
      </w:pPr>
    </w:p>
    <w:p w14:paraId="7F6C9B87" w14:textId="1B0AFB84" w:rsidR="00DC3486" w:rsidRPr="00DC3486" w:rsidRDefault="00DC3486" w:rsidP="00DC3486">
      <w:pPr>
        <w:jc w:val="both"/>
        <w:rPr>
          <w:rFonts w:ascii="Century Gothic" w:hAnsi="Century Gothic"/>
          <w:b/>
          <w:bCs/>
          <w:color w:val="000000"/>
          <w:sz w:val="22"/>
          <w:szCs w:val="21"/>
        </w:rPr>
      </w:pPr>
      <w:r w:rsidRPr="00DC3486">
        <w:rPr>
          <w:rFonts w:ascii="Century Gothic" w:hAnsi="Century Gothic"/>
          <w:b/>
          <w:bCs/>
          <w:color w:val="000000"/>
          <w:sz w:val="22"/>
          <w:szCs w:val="21"/>
        </w:rPr>
        <w:t>Review</w:t>
      </w:r>
    </w:p>
    <w:p w14:paraId="04977B1D" w14:textId="03CFD5AF" w:rsidR="00DC3486" w:rsidRPr="00DC3486" w:rsidRDefault="00DC3486" w:rsidP="00DC3486">
      <w:pPr>
        <w:jc w:val="both"/>
        <w:rPr>
          <w:rFonts w:ascii="Century Gothic" w:hAnsi="Century Gothic"/>
          <w:color w:val="000000"/>
          <w:sz w:val="22"/>
          <w:szCs w:val="21"/>
        </w:rPr>
      </w:pPr>
      <w:r w:rsidRPr="00DC3486">
        <w:rPr>
          <w:rFonts w:ascii="Century Gothic" w:hAnsi="Century Gothic"/>
          <w:color w:val="000000"/>
          <w:sz w:val="22"/>
          <w:szCs w:val="21"/>
        </w:rPr>
        <w:t>Approximately 1 term after the plan was written and targets set, they will be reviewed by the parents and teacher. This will lead to new targets being set to continue to meet the pupil’s needs. This cycle will begin again to continue to meet the pupil’s needs.</w:t>
      </w:r>
    </w:p>
    <w:p w14:paraId="52CA90E6" w14:textId="77777777" w:rsidR="00DC3486" w:rsidRPr="00DC3486" w:rsidRDefault="00DC3486" w:rsidP="00DC3486">
      <w:pPr>
        <w:jc w:val="both"/>
        <w:rPr>
          <w:rFonts w:ascii="Century Gothic" w:hAnsi="Century Gothic"/>
          <w:sz w:val="22"/>
          <w:szCs w:val="21"/>
        </w:rPr>
      </w:pPr>
    </w:p>
    <w:p w14:paraId="60FCB215" w14:textId="57455E3C" w:rsidR="008E717A" w:rsidRPr="00DC3486" w:rsidRDefault="00DC3486" w:rsidP="008E717A">
      <w:pPr>
        <w:rPr>
          <w:rFonts w:ascii="Century Gothic" w:hAnsi="Century Gothic"/>
          <w:sz w:val="22"/>
          <w:szCs w:val="21"/>
        </w:rPr>
      </w:pPr>
      <w:r w:rsidRPr="00DC3486">
        <w:rPr>
          <w:rFonts w:ascii="Century Gothic" w:hAnsi="Century Gothic"/>
          <w:sz w:val="22"/>
          <w:szCs w:val="21"/>
        </w:rPr>
        <w:t>If pupils have made increased progress they may no longer need to be on the SEND register.</w:t>
      </w:r>
    </w:p>
    <w:p w14:paraId="539D1223" w14:textId="77777777" w:rsidR="008E717A" w:rsidRDefault="008E717A" w:rsidP="008E717A">
      <w:pPr>
        <w:rPr>
          <w:rFonts w:cs="Lato"/>
          <w:sz w:val="22"/>
          <w:szCs w:val="22"/>
        </w:rPr>
      </w:pPr>
    </w:p>
    <w:p w14:paraId="76EE1520" w14:textId="77777777" w:rsidR="00C540E2" w:rsidRDefault="00C540E2" w:rsidP="008E717A">
      <w:pPr>
        <w:rPr>
          <w:rFonts w:cs="Lato"/>
          <w:sz w:val="22"/>
          <w:szCs w:val="22"/>
        </w:rPr>
      </w:pPr>
    </w:p>
    <w:p w14:paraId="6790A309" w14:textId="77777777" w:rsidR="00C540E2" w:rsidRDefault="00C540E2" w:rsidP="008E717A">
      <w:pPr>
        <w:rPr>
          <w:rFonts w:cs="Lato"/>
          <w:sz w:val="22"/>
          <w:szCs w:val="22"/>
        </w:rPr>
      </w:pPr>
    </w:p>
    <w:p w14:paraId="4663E447" w14:textId="77777777" w:rsidR="00C540E2" w:rsidRDefault="00C540E2" w:rsidP="008E717A">
      <w:pPr>
        <w:rPr>
          <w:rFonts w:cs="Lato"/>
          <w:sz w:val="22"/>
          <w:szCs w:val="22"/>
        </w:rPr>
      </w:pPr>
    </w:p>
    <w:p w14:paraId="3B35CFB0" w14:textId="77777777" w:rsidR="008D30AA" w:rsidRDefault="008D30AA" w:rsidP="008E717A">
      <w:pPr>
        <w:rPr>
          <w:rFonts w:cs="Lato"/>
          <w:sz w:val="22"/>
          <w:szCs w:val="22"/>
        </w:rPr>
      </w:pPr>
    </w:p>
    <w:p w14:paraId="70C5390D" w14:textId="77777777" w:rsidR="008D30AA" w:rsidRDefault="008D30AA" w:rsidP="008E717A">
      <w:pPr>
        <w:rPr>
          <w:rFonts w:cs="Lato"/>
          <w:sz w:val="22"/>
          <w:szCs w:val="22"/>
        </w:rPr>
      </w:pPr>
    </w:p>
    <w:p w14:paraId="537C0C39" w14:textId="77777777" w:rsidR="008D30AA" w:rsidRDefault="008D30AA" w:rsidP="008E717A">
      <w:pPr>
        <w:rPr>
          <w:rFonts w:cs="Lato"/>
          <w:sz w:val="22"/>
          <w:szCs w:val="22"/>
        </w:rPr>
      </w:pPr>
    </w:p>
    <w:p w14:paraId="37958347" w14:textId="77777777" w:rsidR="008D30AA" w:rsidRDefault="008D30AA" w:rsidP="008E717A">
      <w:pPr>
        <w:rPr>
          <w:rFonts w:cs="Lato"/>
          <w:sz w:val="22"/>
          <w:szCs w:val="22"/>
        </w:rPr>
      </w:pPr>
    </w:p>
    <w:p w14:paraId="30BB4F05" w14:textId="77777777" w:rsidR="008D30AA" w:rsidRDefault="008D30AA" w:rsidP="008E717A">
      <w:pPr>
        <w:rPr>
          <w:rFonts w:cs="Lato"/>
          <w:sz w:val="22"/>
          <w:szCs w:val="22"/>
        </w:rPr>
      </w:pPr>
    </w:p>
    <w:p w14:paraId="6D7645A3" w14:textId="77777777" w:rsidR="008D30AA" w:rsidRDefault="008D30AA" w:rsidP="008E717A">
      <w:pPr>
        <w:rPr>
          <w:rFonts w:cs="Lato"/>
          <w:sz w:val="22"/>
          <w:szCs w:val="22"/>
        </w:rPr>
      </w:pPr>
    </w:p>
    <w:p w14:paraId="41B0F7A3" w14:textId="77777777" w:rsidR="008D30AA" w:rsidRDefault="008D30AA" w:rsidP="008E717A">
      <w:pPr>
        <w:rPr>
          <w:rFonts w:cs="Lato"/>
          <w:sz w:val="22"/>
          <w:szCs w:val="22"/>
        </w:rPr>
      </w:pPr>
    </w:p>
    <w:p w14:paraId="6604D6F8" w14:textId="77777777" w:rsidR="008D30AA" w:rsidRDefault="008D30AA" w:rsidP="008E717A">
      <w:pPr>
        <w:rPr>
          <w:rFonts w:cs="Lato"/>
          <w:sz w:val="22"/>
          <w:szCs w:val="22"/>
        </w:rPr>
      </w:pPr>
    </w:p>
    <w:p w14:paraId="1E5ECC0D" w14:textId="77777777" w:rsidR="008D30AA" w:rsidRDefault="008D30AA" w:rsidP="008E717A">
      <w:pPr>
        <w:rPr>
          <w:rFonts w:cs="Lato"/>
          <w:sz w:val="22"/>
          <w:szCs w:val="22"/>
        </w:rPr>
      </w:pPr>
    </w:p>
    <w:p w14:paraId="284B0B37" w14:textId="77777777" w:rsidR="008D30AA" w:rsidRDefault="008D30AA" w:rsidP="008E717A">
      <w:pPr>
        <w:rPr>
          <w:rFonts w:cs="Lato"/>
          <w:sz w:val="22"/>
          <w:szCs w:val="22"/>
        </w:rPr>
      </w:pPr>
    </w:p>
    <w:p w14:paraId="4E117896" w14:textId="77777777" w:rsidR="008D30AA" w:rsidRDefault="008D30AA" w:rsidP="008E717A">
      <w:pPr>
        <w:rPr>
          <w:rFonts w:cs="Lato"/>
          <w:sz w:val="22"/>
          <w:szCs w:val="22"/>
        </w:rPr>
      </w:pPr>
    </w:p>
    <w:p w14:paraId="70E3F175" w14:textId="77777777" w:rsidR="008D30AA" w:rsidRDefault="008D30AA" w:rsidP="008E717A">
      <w:pPr>
        <w:rPr>
          <w:rFonts w:cs="Lato"/>
          <w:sz w:val="22"/>
          <w:szCs w:val="22"/>
        </w:rPr>
      </w:pPr>
    </w:p>
    <w:p w14:paraId="392F08AC" w14:textId="77777777" w:rsidR="008D30AA" w:rsidRDefault="008D30AA" w:rsidP="008E717A">
      <w:pPr>
        <w:rPr>
          <w:rFonts w:cs="Lato"/>
          <w:sz w:val="22"/>
          <w:szCs w:val="22"/>
        </w:rPr>
      </w:pPr>
    </w:p>
    <w:p w14:paraId="4AC2294E" w14:textId="77777777" w:rsidR="008D30AA" w:rsidRDefault="008D30AA" w:rsidP="008E717A">
      <w:pPr>
        <w:rPr>
          <w:rFonts w:cs="Lato"/>
          <w:sz w:val="22"/>
          <w:szCs w:val="22"/>
        </w:rPr>
      </w:pPr>
    </w:p>
    <w:p w14:paraId="7EF62977" w14:textId="77777777" w:rsidR="008D30AA" w:rsidRDefault="008D30AA" w:rsidP="008E717A">
      <w:pPr>
        <w:rPr>
          <w:rFonts w:cs="Lato"/>
          <w:sz w:val="22"/>
          <w:szCs w:val="22"/>
        </w:rPr>
      </w:pPr>
    </w:p>
    <w:p w14:paraId="6AE5DA95" w14:textId="77777777" w:rsidR="00D64AE9" w:rsidRDefault="00D64AE9" w:rsidP="008E717A">
      <w:pPr>
        <w:rPr>
          <w:rFonts w:ascii="Century Gothic" w:hAnsi="Century Gothic" w:cs="Lato"/>
          <w:b/>
          <w:bCs/>
          <w:color w:val="196B24" w:themeColor="accent3"/>
          <w:sz w:val="22"/>
          <w:szCs w:val="22"/>
        </w:rPr>
        <w:sectPr w:rsidR="00D64AE9" w:rsidSect="00E665E3">
          <w:pgSz w:w="11900" w:h="16820"/>
          <w:pgMar w:top="1440" w:right="1440" w:bottom="1440" w:left="1440" w:header="708" w:footer="708" w:gutter="0"/>
          <w:cols w:space="708"/>
          <w:docGrid w:linePitch="360"/>
        </w:sectPr>
      </w:pPr>
    </w:p>
    <w:p w14:paraId="1658D3CE" w14:textId="2F22F38B" w:rsidR="008E717A" w:rsidRPr="00E93CC1" w:rsidRDefault="008E717A" w:rsidP="008E717A">
      <w:pPr>
        <w:rPr>
          <w:rFonts w:ascii="Century Gothic" w:hAnsi="Century Gothic" w:cs="Lato"/>
          <w:b/>
          <w:bCs/>
          <w:color w:val="196B24" w:themeColor="accent3"/>
          <w:sz w:val="22"/>
          <w:szCs w:val="22"/>
        </w:rPr>
      </w:pPr>
      <w:r w:rsidRPr="00E93CC1">
        <w:rPr>
          <w:rFonts w:ascii="Century Gothic" w:hAnsi="Century Gothic" w:cs="Lato"/>
          <w:b/>
          <w:bCs/>
          <w:color w:val="196B24" w:themeColor="accent3"/>
          <w:sz w:val="22"/>
          <w:szCs w:val="22"/>
        </w:rPr>
        <w:lastRenderedPageBreak/>
        <w:t xml:space="preserve">Appendix </w:t>
      </w:r>
      <w:r w:rsidR="00DC3486">
        <w:rPr>
          <w:rFonts w:ascii="Century Gothic" w:hAnsi="Century Gothic" w:cs="Lato"/>
          <w:b/>
          <w:bCs/>
          <w:color w:val="196B24" w:themeColor="accent3"/>
          <w:sz w:val="22"/>
          <w:szCs w:val="22"/>
        </w:rPr>
        <w:t>3</w:t>
      </w:r>
      <w:r w:rsidRPr="00E93CC1">
        <w:rPr>
          <w:rFonts w:ascii="Century Gothic" w:hAnsi="Century Gothic" w:cs="Lato"/>
          <w:b/>
          <w:bCs/>
          <w:color w:val="196B24" w:themeColor="accent3"/>
          <w:sz w:val="22"/>
          <w:szCs w:val="22"/>
        </w:rPr>
        <w:t xml:space="preserve"> Trust Ordinarily Available Provision by Main Area of Need</w:t>
      </w:r>
    </w:p>
    <w:p w14:paraId="21392850" w14:textId="77777777" w:rsidR="00D64AE9" w:rsidRPr="00496454" w:rsidRDefault="00D64AE9" w:rsidP="008E717A">
      <w:pPr>
        <w:rPr>
          <w:rFonts w:ascii="Century Gothic" w:hAnsi="Century Gothic" w:cs="Lato"/>
          <w:b/>
          <w:bCs/>
          <w:sz w:val="22"/>
          <w:szCs w:val="22"/>
        </w:rPr>
      </w:pPr>
    </w:p>
    <w:p w14:paraId="341AAF26" w14:textId="77777777" w:rsidR="00496454" w:rsidRPr="00496454" w:rsidRDefault="00496454" w:rsidP="008E717A">
      <w:pPr>
        <w:rPr>
          <w:rFonts w:ascii="Century Gothic" w:hAnsi="Century Gothic" w:cs="Lato"/>
          <w:b/>
          <w:bCs/>
          <w:sz w:val="22"/>
          <w:szCs w:val="22"/>
        </w:rPr>
      </w:pPr>
    </w:p>
    <w:p w14:paraId="08BC6C8E"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normaltextrun"/>
          <w:rFonts w:ascii="Century Gothic" w:eastAsiaTheme="majorEastAsia" w:hAnsi="Century Gothic" w:cs="Segoe UI"/>
          <w:b/>
          <w:bCs/>
          <w:sz w:val="22"/>
          <w:szCs w:val="22"/>
        </w:rPr>
        <w:t>MINIMUM CLASSROOM ADAPTATIONS FOR COMMUNICATION AND INTERACTION</w:t>
      </w:r>
      <w:r w:rsidRPr="00496454">
        <w:rPr>
          <w:rStyle w:val="eop"/>
          <w:rFonts w:ascii="Century Gothic" w:eastAsiaTheme="majorEastAsia" w:hAnsi="Century Gothic" w:cs="Segoe UI"/>
          <w:sz w:val="22"/>
          <w:szCs w:val="22"/>
        </w:rPr>
        <w:t> </w:t>
      </w:r>
    </w:p>
    <w:p w14:paraId="3F9D3B42"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0DF72B3F"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visual timetables and now/next boards.</w:t>
      </w:r>
      <w:r w:rsidRPr="00496454">
        <w:rPr>
          <w:rStyle w:val="eop"/>
          <w:rFonts w:ascii="Century Gothic" w:eastAsiaTheme="majorEastAsia" w:hAnsi="Century Gothic" w:cs="Segoe UI"/>
          <w:sz w:val="22"/>
          <w:szCs w:val="22"/>
        </w:rPr>
        <w:t> </w:t>
      </w:r>
    </w:p>
    <w:p w14:paraId="4E30CDB9" w14:textId="77777777" w:rsid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Incorporate social stories for various situations.</w:t>
      </w:r>
      <w:r w:rsidRPr="00496454">
        <w:rPr>
          <w:rStyle w:val="eop"/>
          <w:rFonts w:ascii="Century Gothic" w:eastAsiaTheme="majorEastAsia" w:hAnsi="Century Gothic" w:cs="Segoe UI"/>
          <w:sz w:val="22"/>
          <w:szCs w:val="22"/>
        </w:rPr>
        <w:t> </w:t>
      </w:r>
    </w:p>
    <w:p w14:paraId="42255A45" w14:textId="2172DA63"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visual task lists and individual activity planners.</w:t>
      </w:r>
      <w:r w:rsidRPr="00496454">
        <w:rPr>
          <w:rStyle w:val="eop"/>
          <w:rFonts w:ascii="Century Gothic" w:eastAsiaTheme="majorEastAsia" w:hAnsi="Century Gothic" w:cs="Segoe UI"/>
          <w:sz w:val="22"/>
          <w:szCs w:val="22"/>
        </w:rPr>
        <w:t> </w:t>
      </w:r>
    </w:p>
    <w:p w14:paraId="2E04CF6D"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the child's preferred communication method (e.g., PECS, Makaton).</w:t>
      </w:r>
      <w:r w:rsidRPr="00496454">
        <w:rPr>
          <w:rStyle w:val="eop"/>
          <w:rFonts w:ascii="Century Gothic" w:eastAsiaTheme="majorEastAsia" w:hAnsi="Century Gothic" w:cs="Segoe UI"/>
          <w:sz w:val="22"/>
          <w:szCs w:val="22"/>
        </w:rPr>
        <w:t> </w:t>
      </w:r>
    </w:p>
    <w:p w14:paraId="09965195"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Simplify language and avoid literal phrases.</w:t>
      </w:r>
      <w:r w:rsidRPr="00496454">
        <w:rPr>
          <w:rStyle w:val="eop"/>
          <w:rFonts w:ascii="Century Gothic" w:eastAsiaTheme="majorEastAsia" w:hAnsi="Century Gothic" w:cs="Segoe UI"/>
          <w:sz w:val="22"/>
          <w:szCs w:val="22"/>
        </w:rPr>
        <w:t> </w:t>
      </w:r>
    </w:p>
    <w:p w14:paraId="66C47175"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the child's name first to gain attention before giving instructions.</w:t>
      </w:r>
      <w:r w:rsidRPr="00496454">
        <w:rPr>
          <w:rStyle w:val="eop"/>
          <w:rFonts w:ascii="Century Gothic" w:eastAsiaTheme="majorEastAsia" w:hAnsi="Century Gothic" w:cs="Segoe UI"/>
          <w:sz w:val="22"/>
          <w:szCs w:val="22"/>
        </w:rPr>
        <w:t> </w:t>
      </w:r>
    </w:p>
    <w:p w14:paraId="1941756A"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Model</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appropriate language</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and grammar, repeating the child's words as needed.</w:t>
      </w:r>
      <w:r w:rsidRPr="00496454">
        <w:rPr>
          <w:rStyle w:val="eop"/>
          <w:rFonts w:ascii="Century Gothic" w:eastAsiaTheme="majorEastAsia" w:hAnsi="Century Gothic" w:cs="Segoe UI"/>
          <w:sz w:val="22"/>
          <w:szCs w:val="22"/>
        </w:rPr>
        <w:t> </w:t>
      </w:r>
    </w:p>
    <w:p w14:paraId="7F422A29"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Break down instructions into smaller, manageable parts (chunking).</w:t>
      </w:r>
      <w:r w:rsidRPr="00496454">
        <w:rPr>
          <w:rStyle w:val="eop"/>
          <w:rFonts w:ascii="Century Gothic" w:eastAsiaTheme="majorEastAsia" w:hAnsi="Century Gothic" w:cs="Segoe UI"/>
          <w:sz w:val="22"/>
          <w:szCs w:val="22"/>
        </w:rPr>
        <w:t> </w:t>
      </w:r>
    </w:p>
    <w:p w14:paraId="2858721D"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clear instructions focusing on what to do, not what not to do (e.g., “Walk” instead of “Stop running”).</w:t>
      </w:r>
      <w:r w:rsidRPr="00496454">
        <w:rPr>
          <w:rStyle w:val="eop"/>
          <w:rFonts w:ascii="Century Gothic" w:eastAsiaTheme="majorEastAsia" w:hAnsi="Century Gothic" w:cs="Segoe UI"/>
          <w:sz w:val="22"/>
          <w:szCs w:val="22"/>
        </w:rPr>
        <w:t> </w:t>
      </w:r>
    </w:p>
    <w:p w14:paraId="641E88BE"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Allow processing time after giving instructions.</w:t>
      </w:r>
      <w:r w:rsidRPr="00496454">
        <w:rPr>
          <w:rStyle w:val="eop"/>
          <w:rFonts w:ascii="Century Gothic" w:eastAsiaTheme="majorEastAsia" w:hAnsi="Century Gothic" w:cs="Segoe UI"/>
          <w:sz w:val="22"/>
          <w:szCs w:val="22"/>
        </w:rPr>
        <w:t> </w:t>
      </w:r>
    </w:p>
    <w:p w14:paraId="0270C26F"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instructional language consistently across staff for clarity.</w:t>
      </w:r>
      <w:r w:rsidRPr="00496454">
        <w:rPr>
          <w:rStyle w:val="eop"/>
          <w:rFonts w:ascii="Century Gothic" w:eastAsiaTheme="majorEastAsia" w:hAnsi="Century Gothic" w:cs="Segoe UI"/>
          <w:sz w:val="22"/>
          <w:szCs w:val="22"/>
        </w:rPr>
        <w:t> </w:t>
      </w:r>
    </w:p>
    <w:p w14:paraId="3ADFD4E5"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structured opportunities for peer interactions.</w:t>
      </w:r>
      <w:r w:rsidRPr="00496454">
        <w:rPr>
          <w:rStyle w:val="eop"/>
          <w:rFonts w:ascii="Century Gothic" w:eastAsiaTheme="majorEastAsia" w:hAnsi="Century Gothic" w:cs="Segoe UI"/>
          <w:sz w:val="22"/>
          <w:szCs w:val="22"/>
        </w:rPr>
        <w:t> </w:t>
      </w:r>
    </w:p>
    <w:p w14:paraId="37F7345A"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Incorporate movement and sensory breaks into routines.</w:t>
      </w:r>
      <w:r w:rsidRPr="00496454">
        <w:rPr>
          <w:rStyle w:val="eop"/>
          <w:rFonts w:ascii="Century Gothic" w:eastAsiaTheme="majorEastAsia" w:hAnsi="Century Gothic" w:cs="Segoe UI"/>
          <w:sz w:val="22"/>
          <w:szCs w:val="22"/>
        </w:rPr>
        <w:t> </w:t>
      </w:r>
    </w:p>
    <w:p w14:paraId="21A04567"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Link learning activities to the child's interests to increase engagement.</w:t>
      </w:r>
      <w:r w:rsidRPr="00496454">
        <w:rPr>
          <w:rStyle w:val="eop"/>
          <w:rFonts w:ascii="Century Gothic" w:eastAsiaTheme="majorEastAsia" w:hAnsi="Century Gothic" w:cs="Segoe UI"/>
          <w:sz w:val="22"/>
          <w:szCs w:val="22"/>
        </w:rPr>
        <w:t> </w:t>
      </w:r>
    </w:p>
    <w:p w14:paraId="1C9338B1"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Communicate in a calm, quiet tone without shouting.</w:t>
      </w:r>
      <w:r w:rsidRPr="00496454">
        <w:rPr>
          <w:rStyle w:val="eop"/>
          <w:rFonts w:ascii="Century Gothic" w:eastAsiaTheme="majorEastAsia" w:hAnsi="Century Gothic" w:cs="Segoe UI"/>
          <w:sz w:val="22"/>
          <w:szCs w:val="22"/>
        </w:rPr>
        <w:t> </w:t>
      </w:r>
    </w:p>
    <w:p w14:paraId="56F2A196"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Reduce classroom stimuli and provide a clear line of sight to boards/screens.</w:t>
      </w:r>
      <w:r w:rsidRPr="00496454">
        <w:rPr>
          <w:rStyle w:val="eop"/>
          <w:rFonts w:ascii="Century Gothic" w:eastAsiaTheme="majorEastAsia" w:hAnsi="Century Gothic" w:cs="Segoe UI"/>
          <w:sz w:val="22"/>
          <w:szCs w:val="22"/>
        </w:rPr>
        <w:t> </w:t>
      </w:r>
    </w:p>
    <w:p w14:paraId="352DD5AE"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Implement buddy systems to</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facilitate</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peer interactions.</w:t>
      </w:r>
      <w:r w:rsidRPr="00496454">
        <w:rPr>
          <w:rStyle w:val="eop"/>
          <w:rFonts w:ascii="Century Gothic" w:eastAsiaTheme="majorEastAsia" w:hAnsi="Century Gothic" w:cs="Segoe UI"/>
          <w:sz w:val="22"/>
          <w:szCs w:val="22"/>
        </w:rPr>
        <w:t> </w:t>
      </w:r>
    </w:p>
    <w:p w14:paraId="3A6B340D"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paired work to encourage collaboration.</w:t>
      </w:r>
      <w:r w:rsidRPr="00496454">
        <w:rPr>
          <w:rStyle w:val="eop"/>
          <w:rFonts w:ascii="Century Gothic" w:eastAsiaTheme="majorEastAsia" w:hAnsi="Century Gothic" w:cs="Segoe UI"/>
          <w:sz w:val="22"/>
          <w:szCs w:val="22"/>
        </w:rPr>
        <w:t> </w:t>
      </w:r>
    </w:p>
    <w:p w14:paraId="3DB8A745"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Prepare students for transitions using visual or verbal warnings.</w:t>
      </w:r>
      <w:r w:rsidRPr="00496454">
        <w:rPr>
          <w:rStyle w:val="eop"/>
          <w:rFonts w:ascii="Century Gothic" w:eastAsiaTheme="majorEastAsia" w:hAnsi="Century Gothic" w:cs="Segoe UI"/>
          <w:sz w:val="22"/>
          <w:szCs w:val="22"/>
        </w:rPr>
        <w:t> </w:t>
      </w:r>
    </w:p>
    <w:p w14:paraId="6FF5E605"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Utilize behavioural analysis tools (e.g., anxiety mapping)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identifying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triggers.</w:t>
      </w:r>
      <w:r w:rsidRPr="00496454">
        <w:rPr>
          <w:rStyle w:val="eop"/>
          <w:rFonts w:ascii="Century Gothic" w:eastAsiaTheme="majorEastAsia" w:hAnsi="Century Gothic" w:cs="Segoe UI"/>
          <w:sz w:val="22"/>
          <w:szCs w:val="22"/>
        </w:rPr>
        <w:t> </w:t>
      </w:r>
    </w:p>
    <w:p w14:paraId="4786337E"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Develop individual plans for risk reduction and support (e.g., Predict and Prevent Plans).</w:t>
      </w:r>
      <w:r w:rsidRPr="00496454">
        <w:rPr>
          <w:rStyle w:val="eop"/>
          <w:rFonts w:ascii="Century Gothic" w:eastAsiaTheme="majorEastAsia" w:hAnsi="Century Gothic" w:cs="Segoe UI"/>
          <w:sz w:val="22"/>
          <w:szCs w:val="22"/>
        </w:rPr>
        <w:t> </w:t>
      </w:r>
    </w:p>
    <w:p w14:paraId="02725559"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limited choice strategies to give students control over tasks.</w:t>
      </w:r>
      <w:r w:rsidRPr="00496454">
        <w:rPr>
          <w:rStyle w:val="eop"/>
          <w:rFonts w:ascii="Century Gothic" w:eastAsiaTheme="majorEastAsia" w:hAnsi="Century Gothic" w:cs="Segoe UI"/>
          <w:sz w:val="22"/>
          <w:szCs w:val="22"/>
        </w:rPr>
        <w:t> </w:t>
      </w:r>
    </w:p>
    <w:p w14:paraId="7740F25F"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Implement calming strategies like sensory regulators and emotion fans.</w:t>
      </w:r>
      <w:r w:rsidRPr="00496454">
        <w:rPr>
          <w:rStyle w:val="eop"/>
          <w:rFonts w:ascii="Century Gothic" w:eastAsiaTheme="majorEastAsia" w:hAnsi="Century Gothic" w:cs="Segoe UI"/>
          <w:sz w:val="22"/>
          <w:szCs w:val="22"/>
        </w:rPr>
        <w:t> </w:t>
      </w:r>
    </w:p>
    <w:p w14:paraId="119F2BD1"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every child is greeted as they enter the classroom.</w:t>
      </w:r>
      <w:r w:rsidRPr="00496454">
        <w:rPr>
          <w:rStyle w:val="eop"/>
          <w:rFonts w:ascii="Century Gothic" w:eastAsiaTheme="majorEastAsia" w:hAnsi="Century Gothic" w:cs="Segoe UI"/>
          <w:sz w:val="22"/>
          <w:szCs w:val="22"/>
        </w:rPr>
        <w:t> </w:t>
      </w:r>
    </w:p>
    <w:p w14:paraId="22609A5D"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Maintain the same classroom routine at the start and end of lessons.</w:t>
      </w:r>
      <w:r w:rsidRPr="00496454">
        <w:rPr>
          <w:rStyle w:val="eop"/>
          <w:rFonts w:ascii="Century Gothic" w:eastAsiaTheme="majorEastAsia" w:hAnsi="Century Gothic" w:cs="Segoe UI"/>
          <w:sz w:val="22"/>
          <w:szCs w:val="22"/>
        </w:rPr>
        <w:t> </w:t>
      </w:r>
    </w:p>
    <w:p w14:paraId="6F0EA66B"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Maintain consistency in language and visuals between school and home.</w:t>
      </w:r>
      <w:r w:rsidRPr="00496454">
        <w:rPr>
          <w:rStyle w:val="eop"/>
          <w:rFonts w:ascii="Century Gothic" w:eastAsiaTheme="majorEastAsia" w:hAnsi="Century Gothic" w:cs="Segoe UI"/>
          <w:sz w:val="22"/>
          <w:szCs w:val="22"/>
        </w:rPr>
        <w:t> </w:t>
      </w:r>
    </w:p>
    <w:p w14:paraId="20133F66" w14:textId="77777777" w:rsidR="00496454" w:rsidRPr="00496454" w:rsidRDefault="00496454">
      <w:pPr>
        <w:pStyle w:val="paragraph"/>
        <w:numPr>
          <w:ilvl w:val="0"/>
          <w:numId w:val="9"/>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Prepare students for cold calling by warning them about questions in advance.</w:t>
      </w:r>
      <w:r w:rsidRPr="00496454">
        <w:rPr>
          <w:rStyle w:val="eop"/>
          <w:rFonts w:ascii="Century Gothic" w:eastAsiaTheme="majorEastAsia" w:hAnsi="Century Gothic" w:cs="Segoe UI"/>
          <w:sz w:val="22"/>
          <w:szCs w:val="22"/>
        </w:rPr>
        <w:t> </w:t>
      </w:r>
    </w:p>
    <w:p w14:paraId="1D73EE85" w14:textId="267FA270"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03921C38" w14:textId="09875EDC"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175130CA" w14:textId="294ECBEE"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20C981D0" w14:textId="4EF2312B"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6D85C687" w14:textId="3C5511F1"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401E0B33"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5BA07B6B"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36AB942F"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6F60A085"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68FAF929"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7F359AD8"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46824176"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0E16226A"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536FE21D" w14:textId="444ED6DA"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p>
    <w:p w14:paraId="064252AC"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396A45AF"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lastRenderedPageBreak/>
        <w:t> </w:t>
      </w:r>
    </w:p>
    <w:p w14:paraId="3D002311"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normaltextrun"/>
          <w:rFonts w:ascii="Century Gothic" w:eastAsiaTheme="majorEastAsia" w:hAnsi="Century Gothic" w:cs="Segoe UI"/>
          <w:b/>
          <w:bCs/>
          <w:sz w:val="22"/>
          <w:szCs w:val="22"/>
        </w:rPr>
        <w:t>MINIMUM CLASSROOM ADAPTATIONS FOR COGNITION AND LEARNING</w:t>
      </w:r>
      <w:r w:rsidRPr="00496454">
        <w:rPr>
          <w:rStyle w:val="eop"/>
          <w:rFonts w:ascii="Century Gothic" w:eastAsiaTheme="majorEastAsia" w:hAnsi="Century Gothic" w:cs="Segoe UI"/>
          <w:sz w:val="22"/>
          <w:szCs w:val="22"/>
        </w:rPr>
        <w:t> </w:t>
      </w:r>
    </w:p>
    <w:p w14:paraId="494E0A82" w14:textId="4B9665D5"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51F5F411"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Adapted teaching strategies, including strategic seating and pre-teaching new concepts.</w:t>
      </w:r>
      <w:r w:rsidRPr="00496454">
        <w:rPr>
          <w:rStyle w:val="eop"/>
          <w:rFonts w:ascii="Century Gothic" w:eastAsiaTheme="majorEastAsia" w:hAnsi="Century Gothic" w:cs="Segoe UI"/>
          <w:sz w:val="22"/>
          <w:szCs w:val="22"/>
        </w:rPr>
        <w:t> </w:t>
      </w:r>
    </w:p>
    <w:p w14:paraId="63A11E05"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Practical or concrete resources to enhance understanding.</w:t>
      </w:r>
      <w:r w:rsidRPr="00496454">
        <w:rPr>
          <w:rStyle w:val="eop"/>
          <w:rFonts w:ascii="Century Gothic" w:eastAsiaTheme="majorEastAsia" w:hAnsi="Century Gothic" w:cs="Segoe UI"/>
          <w:sz w:val="22"/>
          <w:szCs w:val="22"/>
        </w:rPr>
        <w:t> </w:t>
      </w:r>
    </w:p>
    <w:p w14:paraId="37098A99"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Chunked learning to break down complex tasks.</w:t>
      </w:r>
      <w:r w:rsidRPr="00496454">
        <w:rPr>
          <w:rStyle w:val="eop"/>
          <w:rFonts w:ascii="Century Gothic" w:eastAsiaTheme="majorEastAsia" w:hAnsi="Century Gothic" w:cs="Segoe UI"/>
          <w:sz w:val="22"/>
          <w:szCs w:val="22"/>
        </w:rPr>
        <w:t> </w:t>
      </w:r>
    </w:p>
    <w:p w14:paraId="0416CED3"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Create a quiet learning environment.</w:t>
      </w:r>
      <w:r w:rsidRPr="00496454">
        <w:rPr>
          <w:rStyle w:val="eop"/>
          <w:rFonts w:ascii="Century Gothic" w:eastAsiaTheme="majorEastAsia" w:hAnsi="Century Gothic" w:cs="Segoe UI"/>
          <w:sz w:val="22"/>
          <w:szCs w:val="22"/>
        </w:rPr>
        <w:t> </w:t>
      </w:r>
    </w:p>
    <w:p w14:paraId="7A0933D0"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Incorporate visuals to support comprehension.</w:t>
      </w:r>
      <w:r w:rsidRPr="00496454">
        <w:rPr>
          <w:rStyle w:val="eop"/>
          <w:rFonts w:ascii="Century Gothic" w:eastAsiaTheme="majorEastAsia" w:hAnsi="Century Gothic" w:cs="Segoe UI"/>
          <w:sz w:val="22"/>
          <w:szCs w:val="22"/>
        </w:rPr>
        <w:t> </w:t>
      </w:r>
    </w:p>
    <w:p w14:paraId="4E15B77C"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Clear and simple instructions, broken down into small steps.</w:t>
      </w:r>
      <w:r w:rsidRPr="00496454">
        <w:rPr>
          <w:rStyle w:val="eop"/>
          <w:rFonts w:ascii="Century Gothic" w:eastAsiaTheme="majorEastAsia" w:hAnsi="Century Gothic" w:cs="Segoe UI"/>
          <w:sz w:val="22"/>
          <w:szCs w:val="22"/>
        </w:rPr>
        <w:t> </w:t>
      </w:r>
    </w:p>
    <w:p w14:paraId="322CF2BB"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Opportunities for revisiting material.</w:t>
      </w:r>
      <w:r w:rsidRPr="00496454">
        <w:rPr>
          <w:rStyle w:val="eop"/>
          <w:rFonts w:ascii="Century Gothic" w:eastAsiaTheme="majorEastAsia" w:hAnsi="Century Gothic" w:cs="Segoe UI"/>
          <w:sz w:val="22"/>
          <w:szCs w:val="22"/>
        </w:rPr>
        <w:t> </w:t>
      </w:r>
    </w:p>
    <w:p w14:paraId="0168ABE1"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Alternative methods of recording information, including technology,</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reader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and scribe, etc.</w:t>
      </w:r>
      <w:r w:rsidRPr="00496454">
        <w:rPr>
          <w:rStyle w:val="eop"/>
          <w:rFonts w:ascii="Century Gothic" w:eastAsiaTheme="majorEastAsia" w:hAnsi="Century Gothic" w:cs="Segoe UI"/>
          <w:sz w:val="22"/>
          <w:szCs w:val="22"/>
        </w:rPr>
        <w:t> </w:t>
      </w:r>
    </w:p>
    <w:p w14:paraId="27969634"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Dyslexia-friendly fonts and accessible resources: Century Gothic / Verdana size 12 minimum.</w:t>
      </w:r>
      <w:r w:rsidRPr="00496454">
        <w:rPr>
          <w:rStyle w:val="eop"/>
          <w:rFonts w:ascii="Century Gothic" w:eastAsiaTheme="majorEastAsia" w:hAnsi="Century Gothic" w:cs="Segoe UI"/>
          <w:sz w:val="22"/>
          <w:szCs w:val="22"/>
        </w:rPr>
        <w:t> </w:t>
      </w:r>
    </w:p>
    <w:p w14:paraId="570D1CF6"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Targeted teaching that connects with interests.</w:t>
      </w:r>
      <w:r w:rsidRPr="00496454">
        <w:rPr>
          <w:rStyle w:val="eop"/>
          <w:rFonts w:ascii="Century Gothic" w:eastAsiaTheme="majorEastAsia" w:hAnsi="Century Gothic" w:cs="Segoe UI"/>
          <w:sz w:val="22"/>
          <w:szCs w:val="22"/>
        </w:rPr>
        <w:t> </w:t>
      </w:r>
    </w:p>
    <w:p w14:paraId="2D1CE711"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timers to help manage tasks.</w:t>
      </w:r>
      <w:r w:rsidRPr="00496454">
        <w:rPr>
          <w:rStyle w:val="eop"/>
          <w:rFonts w:ascii="Century Gothic" w:eastAsiaTheme="majorEastAsia" w:hAnsi="Century Gothic" w:cs="Segoe UI"/>
          <w:sz w:val="22"/>
          <w:szCs w:val="22"/>
        </w:rPr>
        <w:t> </w:t>
      </w:r>
    </w:p>
    <w:p w14:paraId="48D9434D"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Relevant resources on desks (e.g., phonics mats, number lines, word banks)</w:t>
      </w:r>
      <w:r w:rsidRPr="00496454">
        <w:rPr>
          <w:rStyle w:val="eop"/>
          <w:rFonts w:ascii="Century Gothic" w:eastAsiaTheme="majorEastAsia" w:hAnsi="Century Gothic" w:cs="Segoe UI"/>
          <w:sz w:val="22"/>
          <w:szCs w:val="22"/>
        </w:rPr>
        <w:t> </w:t>
      </w:r>
    </w:p>
    <w:p w14:paraId="51F7CFCA"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Maintain working walls and displays that reinforce learning</w:t>
      </w:r>
      <w:r w:rsidRPr="00496454">
        <w:rPr>
          <w:rStyle w:val="eop"/>
          <w:rFonts w:ascii="Century Gothic" w:eastAsiaTheme="majorEastAsia" w:hAnsi="Century Gothic" w:cs="Segoe UI"/>
          <w:sz w:val="22"/>
          <w:szCs w:val="22"/>
        </w:rPr>
        <w:t> </w:t>
      </w:r>
    </w:p>
    <w:p w14:paraId="2AEB6B06"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learning objective stickers to avoid lengthy copying from the board.</w:t>
      </w:r>
      <w:r w:rsidRPr="00496454">
        <w:rPr>
          <w:rStyle w:val="eop"/>
          <w:rFonts w:ascii="Century Gothic" w:eastAsiaTheme="majorEastAsia" w:hAnsi="Century Gothic" w:cs="Segoe UI"/>
          <w:sz w:val="22"/>
          <w:szCs w:val="22"/>
        </w:rPr>
        <w:t> </w:t>
      </w:r>
    </w:p>
    <w:p w14:paraId="24759B93"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Incorporate movement breaks for the whole class to aid concentration.</w:t>
      </w:r>
      <w:r w:rsidRPr="00496454">
        <w:rPr>
          <w:rStyle w:val="eop"/>
          <w:rFonts w:ascii="Century Gothic" w:eastAsiaTheme="majorEastAsia" w:hAnsi="Century Gothic" w:cs="Segoe UI"/>
          <w:sz w:val="22"/>
          <w:szCs w:val="22"/>
        </w:rPr>
        <w:t> </w:t>
      </w:r>
    </w:p>
    <w:p w14:paraId="4EDE1A70"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accommodations like extra time, readers, scribes, and</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allocated</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exam space</w:t>
      </w:r>
      <w:r w:rsidRPr="00496454">
        <w:rPr>
          <w:rStyle w:val="eop"/>
          <w:rFonts w:ascii="Century Gothic" w:eastAsiaTheme="majorEastAsia" w:hAnsi="Century Gothic" w:cs="Segoe UI"/>
          <w:sz w:val="22"/>
          <w:szCs w:val="22"/>
        </w:rPr>
        <w:t> </w:t>
      </w:r>
    </w:p>
    <w:p w14:paraId="39A911D4"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Word banks displayed for all learning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objectives.</w:t>
      </w:r>
      <w:r w:rsidRPr="00496454">
        <w:rPr>
          <w:rStyle w:val="eop"/>
          <w:rFonts w:ascii="Century Gothic" w:eastAsiaTheme="majorEastAsia" w:hAnsi="Century Gothic" w:cs="Segoe UI"/>
          <w:sz w:val="22"/>
          <w:szCs w:val="22"/>
        </w:rPr>
        <w:t> </w:t>
      </w:r>
    </w:p>
    <w:p w14:paraId="261DD55F"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Opportunities for revisiting and recalling knowledge across subjects.</w:t>
      </w:r>
      <w:r w:rsidRPr="00496454">
        <w:rPr>
          <w:rStyle w:val="eop"/>
          <w:rFonts w:ascii="Century Gothic" w:eastAsiaTheme="majorEastAsia" w:hAnsi="Century Gothic" w:cs="Segoe UI"/>
          <w:sz w:val="22"/>
          <w:szCs w:val="22"/>
        </w:rPr>
        <w:t> </w:t>
      </w:r>
    </w:p>
    <w:p w14:paraId="618F71CE"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Implement precision teaching and allow processing time (e.g., Think, Rehearse, Pair, Share).</w:t>
      </w:r>
      <w:r w:rsidRPr="00496454">
        <w:rPr>
          <w:rStyle w:val="eop"/>
          <w:rFonts w:ascii="Century Gothic" w:eastAsiaTheme="majorEastAsia" w:hAnsi="Century Gothic" w:cs="Segoe UI"/>
          <w:sz w:val="22"/>
          <w:szCs w:val="22"/>
        </w:rPr>
        <w:t> </w:t>
      </w:r>
    </w:p>
    <w:p w14:paraId="570DD2F0"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Worksheets designed with clear text and suitable fonts.</w:t>
      </w:r>
      <w:r w:rsidRPr="00496454">
        <w:rPr>
          <w:rStyle w:val="eop"/>
          <w:rFonts w:ascii="Century Gothic" w:eastAsiaTheme="majorEastAsia" w:hAnsi="Century Gothic" w:cs="Segoe UI"/>
          <w:sz w:val="22"/>
          <w:szCs w:val="22"/>
        </w:rPr>
        <w:t> </w:t>
      </w:r>
    </w:p>
    <w:p w14:paraId="486218A1"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Limit cognitive overload by providing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printed</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copies of materials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presented on the board.</w:t>
      </w:r>
      <w:r w:rsidRPr="00496454">
        <w:rPr>
          <w:rStyle w:val="eop"/>
          <w:rFonts w:ascii="Century Gothic" w:eastAsiaTheme="majorEastAsia" w:hAnsi="Century Gothic" w:cs="Segoe UI"/>
          <w:sz w:val="22"/>
          <w:szCs w:val="22"/>
        </w:rPr>
        <w:t> </w:t>
      </w:r>
    </w:p>
    <w:p w14:paraId="7657B15A"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coloured overlays and enlarged text where necessary.</w:t>
      </w:r>
      <w:r w:rsidRPr="00496454">
        <w:rPr>
          <w:rStyle w:val="eop"/>
          <w:rFonts w:ascii="Century Gothic" w:eastAsiaTheme="majorEastAsia" w:hAnsi="Century Gothic" w:cs="Segoe UI"/>
          <w:sz w:val="22"/>
          <w:szCs w:val="22"/>
        </w:rPr>
        <w:t> </w:t>
      </w:r>
    </w:p>
    <w:p w14:paraId="1D3BB3DF"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Key vocabulary and visuals prominently displayed.</w:t>
      </w:r>
      <w:r w:rsidRPr="00496454">
        <w:rPr>
          <w:rStyle w:val="eop"/>
          <w:rFonts w:ascii="Century Gothic" w:eastAsiaTheme="majorEastAsia" w:hAnsi="Century Gothic" w:cs="Segoe UI"/>
          <w:sz w:val="22"/>
          <w:szCs w:val="22"/>
        </w:rPr>
        <w:t> </w:t>
      </w:r>
    </w:p>
    <w:p w14:paraId="16703453"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auditory rehearsal, sound buttons, and computing aids to record comprehension.</w:t>
      </w:r>
      <w:r w:rsidRPr="00496454">
        <w:rPr>
          <w:rStyle w:val="eop"/>
          <w:rFonts w:ascii="Century Gothic" w:eastAsiaTheme="majorEastAsia" w:hAnsi="Century Gothic" w:cs="Segoe UI"/>
          <w:sz w:val="22"/>
          <w:szCs w:val="22"/>
        </w:rPr>
        <w:t> </w:t>
      </w:r>
    </w:p>
    <w:p w14:paraId="69942479"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Emphasize retrieval practice and visual scaffolds (e.g., concrete apparatus,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Colourful</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Semantics).</w:t>
      </w:r>
      <w:r w:rsidRPr="00496454">
        <w:rPr>
          <w:rStyle w:val="eop"/>
          <w:rFonts w:ascii="Century Gothic" w:eastAsiaTheme="majorEastAsia" w:hAnsi="Century Gothic" w:cs="Segoe UI"/>
          <w:sz w:val="22"/>
          <w:szCs w:val="22"/>
        </w:rPr>
        <w:t> </w:t>
      </w:r>
    </w:p>
    <w:p w14:paraId="73482B5E"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Explicitly teach vocabulary and reduce language complexity in instructions.</w:t>
      </w:r>
      <w:r w:rsidRPr="00496454">
        <w:rPr>
          <w:rStyle w:val="eop"/>
          <w:rFonts w:ascii="Century Gothic" w:eastAsiaTheme="majorEastAsia" w:hAnsi="Century Gothic" w:cs="Segoe UI"/>
          <w:sz w:val="22"/>
          <w:szCs w:val="22"/>
        </w:rPr>
        <w:t> </w:t>
      </w:r>
    </w:p>
    <w:p w14:paraId="32B4A731"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reading copies instead of requiring copying from the board.</w:t>
      </w:r>
      <w:r w:rsidRPr="00496454">
        <w:rPr>
          <w:rStyle w:val="eop"/>
          <w:rFonts w:ascii="Century Gothic" w:eastAsiaTheme="majorEastAsia" w:hAnsi="Century Gothic" w:cs="Segoe UI"/>
          <w:sz w:val="22"/>
          <w:szCs w:val="22"/>
        </w:rPr>
        <w:t> </w:t>
      </w:r>
    </w:p>
    <w:p w14:paraId="577EC7CF"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Display key vocabulary prominently and use resources that support memory.</w:t>
      </w:r>
      <w:r w:rsidRPr="00496454">
        <w:rPr>
          <w:rStyle w:val="eop"/>
          <w:rFonts w:ascii="Century Gothic" w:eastAsiaTheme="majorEastAsia" w:hAnsi="Century Gothic" w:cs="Segoe UI"/>
          <w:sz w:val="22"/>
          <w:szCs w:val="22"/>
        </w:rPr>
        <w:t> </w:t>
      </w:r>
    </w:p>
    <w:p w14:paraId="35C43534"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Teaching assistants available in classrooms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additional</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support.</w:t>
      </w:r>
      <w:r w:rsidRPr="00496454">
        <w:rPr>
          <w:rStyle w:val="eop"/>
          <w:rFonts w:ascii="Century Gothic" w:eastAsiaTheme="majorEastAsia" w:hAnsi="Century Gothic" w:cs="Segoe UI"/>
          <w:sz w:val="22"/>
          <w:szCs w:val="22"/>
        </w:rPr>
        <w:t> </w:t>
      </w:r>
    </w:p>
    <w:p w14:paraId="4339E009"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writing scaffolds and allow IT tools like speech-to-text software.</w:t>
      </w:r>
      <w:r w:rsidRPr="00496454">
        <w:rPr>
          <w:rStyle w:val="eop"/>
          <w:rFonts w:ascii="Century Gothic" w:eastAsiaTheme="majorEastAsia" w:hAnsi="Century Gothic" w:cs="Segoe UI"/>
          <w:sz w:val="22"/>
          <w:szCs w:val="22"/>
        </w:rPr>
        <w:t> </w:t>
      </w:r>
    </w:p>
    <w:p w14:paraId="1E549270"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Immediate and constructive feedback highlighting both attitude and skill.</w:t>
      </w:r>
      <w:r w:rsidRPr="00496454">
        <w:rPr>
          <w:rStyle w:val="eop"/>
          <w:rFonts w:ascii="Century Gothic" w:eastAsiaTheme="majorEastAsia" w:hAnsi="Century Gothic" w:cs="Segoe UI"/>
          <w:sz w:val="22"/>
          <w:szCs w:val="22"/>
        </w:rPr>
        <w:t> </w:t>
      </w:r>
    </w:p>
    <w:p w14:paraId="2D828C02"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students access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appropriate tests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for their developmental level.</w:t>
      </w:r>
      <w:r w:rsidRPr="00496454">
        <w:rPr>
          <w:rStyle w:val="eop"/>
          <w:rFonts w:ascii="Century Gothic" w:eastAsiaTheme="majorEastAsia" w:hAnsi="Century Gothic" w:cs="Segoe UI"/>
          <w:sz w:val="22"/>
          <w:szCs w:val="22"/>
        </w:rPr>
        <w:t> </w:t>
      </w:r>
    </w:p>
    <w:p w14:paraId="044200D9" w14:textId="77777777" w:rsidR="00496454" w:rsidRPr="00496454" w:rsidRDefault="00496454">
      <w:pPr>
        <w:pStyle w:val="paragraph"/>
        <w:numPr>
          <w:ilvl w:val="0"/>
          <w:numId w:val="10"/>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Keep all learning steps clear, small, and manageable to promote success.</w:t>
      </w:r>
      <w:r w:rsidRPr="00496454">
        <w:rPr>
          <w:rStyle w:val="eop"/>
          <w:rFonts w:ascii="Century Gothic" w:eastAsiaTheme="majorEastAsia" w:hAnsi="Century Gothic" w:cs="Segoe UI"/>
          <w:sz w:val="22"/>
          <w:szCs w:val="22"/>
        </w:rPr>
        <w:t> </w:t>
      </w:r>
    </w:p>
    <w:p w14:paraId="73272952" w14:textId="63CD7B50"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40691A3D" w14:textId="5D008B38"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1B205BC5" w14:textId="78E9D768"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436D6497" w14:textId="3DF9987C"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56B8CE65" w14:textId="2B5B8F83"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6BA0FC2A" w14:textId="2097733F"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p>
    <w:p w14:paraId="19F6D703"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2DA35C64"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normaltextrun"/>
          <w:rFonts w:ascii="Century Gothic" w:eastAsiaTheme="majorEastAsia" w:hAnsi="Century Gothic" w:cs="Segoe UI"/>
          <w:b/>
          <w:bCs/>
          <w:sz w:val="22"/>
          <w:szCs w:val="22"/>
        </w:rPr>
        <w:lastRenderedPageBreak/>
        <w:t>MINIMUM CLASSROOM ADAPTATIONS FOR SOCIAL, EMOTIONAL, MENTAL HEALTH (SEMH)</w:t>
      </w:r>
      <w:r w:rsidRPr="00496454">
        <w:rPr>
          <w:rStyle w:val="eop"/>
          <w:rFonts w:ascii="Century Gothic" w:eastAsiaTheme="majorEastAsia" w:hAnsi="Century Gothic" w:cs="Segoe UI"/>
          <w:sz w:val="22"/>
          <w:szCs w:val="22"/>
        </w:rPr>
        <w:t> </w:t>
      </w:r>
    </w:p>
    <w:p w14:paraId="6F1C3B0C" w14:textId="0B99A29E"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29122995"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Greet pupils at the door / see them out at transition points. </w:t>
      </w:r>
      <w:r w:rsidRPr="00496454">
        <w:rPr>
          <w:rStyle w:val="eop"/>
          <w:rFonts w:ascii="Century Gothic" w:eastAsiaTheme="majorEastAsia" w:hAnsi="Century Gothic" w:cs="Segoe UI"/>
          <w:sz w:val="22"/>
          <w:szCs w:val="22"/>
        </w:rPr>
        <w:t> </w:t>
      </w:r>
    </w:p>
    <w:p w14:paraId="38D1F419"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Consistent use of emotion coaching, for example Zones or Mood Monsters.</w:t>
      </w:r>
      <w:r w:rsidRPr="00496454">
        <w:rPr>
          <w:rStyle w:val="eop"/>
          <w:rFonts w:ascii="Century Gothic" w:eastAsiaTheme="majorEastAsia" w:hAnsi="Century Gothic" w:cs="Segoe UI"/>
          <w:sz w:val="22"/>
          <w:szCs w:val="22"/>
        </w:rPr>
        <w:t> </w:t>
      </w:r>
    </w:p>
    <w:p w14:paraId="698E3B0C"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Consistent classroom displays linked to emotion coaching.</w:t>
      </w:r>
      <w:r w:rsidRPr="00496454">
        <w:rPr>
          <w:rStyle w:val="eop"/>
          <w:rFonts w:ascii="Century Gothic" w:eastAsiaTheme="majorEastAsia" w:hAnsi="Century Gothic" w:cs="Segoe UI"/>
          <w:sz w:val="22"/>
          <w:szCs w:val="22"/>
        </w:rPr>
        <w:t> </w:t>
      </w:r>
    </w:p>
    <w:p w14:paraId="107C1EA5"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Noise indicators shared and used consistently.</w:t>
      </w:r>
      <w:r w:rsidRPr="00496454">
        <w:rPr>
          <w:rStyle w:val="eop"/>
          <w:rFonts w:ascii="Century Gothic" w:eastAsiaTheme="majorEastAsia" w:hAnsi="Century Gothic" w:cs="Segoe UI"/>
          <w:sz w:val="22"/>
          <w:szCs w:val="22"/>
        </w:rPr>
        <w:t> </w:t>
      </w:r>
    </w:p>
    <w:p w14:paraId="04B046E8"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Regular check-ins with trusted adults after transitions.</w:t>
      </w:r>
      <w:r w:rsidRPr="00496454">
        <w:rPr>
          <w:rStyle w:val="eop"/>
          <w:rFonts w:ascii="Century Gothic" w:eastAsiaTheme="majorEastAsia" w:hAnsi="Century Gothic" w:cs="Segoe UI"/>
          <w:sz w:val="22"/>
          <w:szCs w:val="22"/>
        </w:rPr>
        <w:t> </w:t>
      </w:r>
    </w:p>
    <w:p w14:paraId="799CF723"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Instruction on various calming techniques, through direct modelling,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eg: ‘let’s take a breath.’</w:t>
      </w:r>
      <w:r w:rsidRPr="00496454">
        <w:rPr>
          <w:rStyle w:val="eop"/>
          <w:rFonts w:ascii="Century Gothic" w:eastAsiaTheme="majorEastAsia" w:hAnsi="Century Gothic" w:cs="Segoe UI"/>
          <w:sz w:val="22"/>
          <w:szCs w:val="22"/>
        </w:rPr>
        <w:t> </w:t>
      </w:r>
    </w:p>
    <w:p w14:paraId="15C1F726"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Low stimulus classroom environments, including minimal equipment on desks.</w:t>
      </w:r>
      <w:r w:rsidRPr="00496454">
        <w:rPr>
          <w:rStyle w:val="eop"/>
          <w:rFonts w:ascii="Century Gothic" w:eastAsiaTheme="majorEastAsia" w:hAnsi="Century Gothic" w:cs="Segoe UI"/>
          <w:sz w:val="22"/>
          <w:szCs w:val="22"/>
        </w:rPr>
        <w:t> </w:t>
      </w:r>
    </w:p>
    <w:p w14:paraId="4D3322D4"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Tailored seating arrangements considering individual needs.</w:t>
      </w:r>
      <w:r w:rsidRPr="00496454">
        <w:rPr>
          <w:rStyle w:val="eop"/>
          <w:rFonts w:ascii="Century Gothic" w:eastAsiaTheme="majorEastAsia" w:hAnsi="Century Gothic" w:cs="Segoe UI"/>
          <w:sz w:val="22"/>
          <w:szCs w:val="22"/>
        </w:rPr>
        <w:t> </w:t>
      </w:r>
    </w:p>
    <w:p w14:paraId="3DCBF76E"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Deliberate planning for group work, considering group dynamics.</w:t>
      </w:r>
      <w:r w:rsidRPr="00496454">
        <w:rPr>
          <w:rStyle w:val="eop"/>
          <w:rFonts w:ascii="Century Gothic" w:eastAsiaTheme="majorEastAsia" w:hAnsi="Century Gothic" w:cs="Segoe UI"/>
          <w:sz w:val="22"/>
          <w:szCs w:val="22"/>
        </w:rPr>
        <w:t> </w:t>
      </w:r>
    </w:p>
    <w:p w14:paraId="54E01DB0"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Incorporating games that promote social interactions.</w:t>
      </w:r>
      <w:r w:rsidRPr="00496454">
        <w:rPr>
          <w:rStyle w:val="eop"/>
          <w:rFonts w:ascii="Century Gothic" w:eastAsiaTheme="majorEastAsia" w:hAnsi="Century Gothic" w:cs="Segoe UI"/>
          <w:sz w:val="22"/>
          <w:szCs w:val="22"/>
        </w:rPr>
        <w:t> </w:t>
      </w:r>
    </w:p>
    <w:p w14:paraId="34DFC3E7"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Tools for students to express and reflect on feelings.</w:t>
      </w:r>
      <w:r w:rsidRPr="00496454">
        <w:rPr>
          <w:rStyle w:val="eop"/>
          <w:rFonts w:ascii="Century Gothic" w:eastAsiaTheme="majorEastAsia" w:hAnsi="Century Gothic" w:cs="Segoe UI"/>
          <w:sz w:val="22"/>
          <w:szCs w:val="22"/>
        </w:rPr>
        <w:t> </w:t>
      </w:r>
    </w:p>
    <w:p w14:paraId="076B3C07"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Modifying lessons to fit emotional and learning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needs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and avoiding / planning for potential triggers. </w:t>
      </w:r>
      <w:r w:rsidRPr="00496454">
        <w:rPr>
          <w:rStyle w:val="eop"/>
          <w:rFonts w:ascii="Century Gothic" w:eastAsiaTheme="majorEastAsia" w:hAnsi="Century Gothic" w:cs="Segoe UI"/>
          <w:sz w:val="22"/>
          <w:szCs w:val="22"/>
        </w:rPr>
        <w:t> </w:t>
      </w:r>
    </w:p>
    <w:p w14:paraId="37EA9A7B"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Creating quiet areas and calming spaces in classrooms.</w:t>
      </w:r>
      <w:r w:rsidRPr="00496454">
        <w:rPr>
          <w:rStyle w:val="eop"/>
          <w:rFonts w:ascii="Century Gothic" w:eastAsiaTheme="majorEastAsia" w:hAnsi="Century Gothic" w:cs="Segoe UI"/>
          <w:sz w:val="22"/>
          <w:szCs w:val="22"/>
        </w:rPr>
        <w:t> </w:t>
      </w:r>
    </w:p>
    <w:p w14:paraId="3E353487"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Establishing trust and rapport between</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pupils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and staff.</w:t>
      </w:r>
      <w:r w:rsidRPr="00496454">
        <w:rPr>
          <w:rStyle w:val="eop"/>
          <w:rFonts w:ascii="Century Gothic" w:eastAsiaTheme="majorEastAsia" w:hAnsi="Century Gothic" w:cs="Segoe UI"/>
          <w:sz w:val="22"/>
          <w:szCs w:val="22"/>
        </w:rPr>
        <w:t> </w:t>
      </w:r>
    </w:p>
    <w:p w14:paraId="1A2D02B3"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Availability of weighted scarves, wobble cushions, fidget toys, ear defenders.</w:t>
      </w:r>
      <w:r w:rsidRPr="00496454">
        <w:rPr>
          <w:rStyle w:val="eop"/>
          <w:rFonts w:ascii="Century Gothic" w:eastAsiaTheme="majorEastAsia" w:hAnsi="Century Gothic" w:cs="Segoe UI"/>
          <w:sz w:val="22"/>
          <w:szCs w:val="22"/>
        </w:rPr>
        <w:t> </w:t>
      </w:r>
    </w:p>
    <w:p w14:paraId="4BCD56D5"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Group discussions to foster community and emotional awareness.</w:t>
      </w:r>
      <w:r w:rsidRPr="00496454">
        <w:rPr>
          <w:rStyle w:val="eop"/>
          <w:rFonts w:ascii="Century Gothic" w:eastAsiaTheme="majorEastAsia" w:hAnsi="Century Gothic" w:cs="Segoe UI"/>
          <w:sz w:val="22"/>
          <w:szCs w:val="22"/>
        </w:rPr>
        <w:t> </w:t>
      </w:r>
    </w:p>
    <w:p w14:paraId="1F890000"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Awareness of individual triggers for each child.</w:t>
      </w:r>
      <w:r w:rsidRPr="00496454">
        <w:rPr>
          <w:rStyle w:val="eop"/>
          <w:rFonts w:ascii="Century Gothic" w:eastAsiaTheme="majorEastAsia" w:hAnsi="Century Gothic" w:cs="Segoe UI"/>
          <w:sz w:val="22"/>
          <w:szCs w:val="22"/>
        </w:rPr>
        <w:t> </w:t>
      </w:r>
    </w:p>
    <w:p w14:paraId="65D1B293"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Assemblies on SEMH Topics: Focus on bullying, worry, and mental health awareness.</w:t>
      </w:r>
      <w:r w:rsidRPr="00496454">
        <w:rPr>
          <w:rStyle w:val="eop"/>
          <w:rFonts w:ascii="Century Gothic" w:eastAsiaTheme="majorEastAsia" w:hAnsi="Century Gothic" w:cs="Segoe UI"/>
          <w:sz w:val="22"/>
          <w:szCs w:val="22"/>
        </w:rPr>
        <w:t> </w:t>
      </w:r>
    </w:p>
    <w:p w14:paraId="38BCA28B"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Praising</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pro-social</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behaviour: </w:t>
      </w:r>
      <w:r w:rsidRPr="00496454">
        <w:rPr>
          <w:rStyle w:val="eop"/>
          <w:rFonts w:ascii="Century Gothic" w:eastAsiaTheme="majorEastAsia" w:hAnsi="Century Gothic" w:cs="Segoe UI"/>
          <w:sz w:val="22"/>
          <w:szCs w:val="22"/>
        </w:rPr>
        <w:t> </w:t>
      </w:r>
    </w:p>
    <w:p w14:paraId="37B492FA"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Visual Timetables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to ensure clear schedules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are</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displayed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pupils.</w:t>
      </w:r>
      <w:r w:rsidRPr="00496454">
        <w:rPr>
          <w:rStyle w:val="eop"/>
          <w:rFonts w:ascii="Century Gothic" w:eastAsiaTheme="majorEastAsia" w:hAnsi="Century Gothic" w:cs="Segoe UI"/>
          <w:sz w:val="22"/>
          <w:szCs w:val="22"/>
        </w:rPr>
        <w:t> </w:t>
      </w:r>
    </w:p>
    <w:p w14:paraId="6C73D2DE"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Setting and sharing achievable goals.</w:t>
      </w:r>
      <w:r w:rsidRPr="00496454">
        <w:rPr>
          <w:rStyle w:val="eop"/>
          <w:rFonts w:ascii="Century Gothic" w:eastAsiaTheme="majorEastAsia" w:hAnsi="Century Gothic" w:cs="Segoe UI"/>
          <w:sz w:val="22"/>
          <w:szCs w:val="22"/>
        </w:rPr>
        <w:t> </w:t>
      </w:r>
    </w:p>
    <w:p w14:paraId="326D9213"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Emphasising both effort and performance</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in pupil feedback.</w:t>
      </w:r>
      <w:r w:rsidRPr="00496454">
        <w:rPr>
          <w:rStyle w:val="eop"/>
          <w:rFonts w:ascii="Century Gothic" w:eastAsiaTheme="majorEastAsia" w:hAnsi="Century Gothic" w:cs="Segoe UI"/>
          <w:sz w:val="22"/>
          <w:szCs w:val="22"/>
        </w:rPr>
        <w:t> </w:t>
      </w:r>
    </w:p>
    <w:p w14:paraId="3089AD4F"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Scheduled</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and ad-hoc</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breaks for physical movement.</w:t>
      </w:r>
      <w:r w:rsidRPr="00496454">
        <w:rPr>
          <w:rStyle w:val="eop"/>
          <w:rFonts w:ascii="Century Gothic" w:eastAsiaTheme="majorEastAsia" w:hAnsi="Century Gothic" w:cs="Segoe UI"/>
          <w:sz w:val="22"/>
          <w:szCs w:val="22"/>
        </w:rPr>
        <w:t> </w:t>
      </w:r>
    </w:p>
    <w:p w14:paraId="2CCA7157"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Regular updates shared with</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parents / carers.</w:t>
      </w:r>
      <w:r w:rsidRPr="00496454">
        <w:rPr>
          <w:rStyle w:val="eop"/>
          <w:rFonts w:ascii="Century Gothic" w:eastAsiaTheme="majorEastAsia" w:hAnsi="Century Gothic" w:cs="Segoe UI"/>
          <w:sz w:val="22"/>
          <w:szCs w:val="22"/>
        </w:rPr>
        <w:t> </w:t>
      </w:r>
    </w:p>
    <w:p w14:paraId="6D6ACE93"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Designated spaces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pupils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to de-escalate.</w:t>
      </w:r>
      <w:r w:rsidRPr="00496454">
        <w:rPr>
          <w:rStyle w:val="eop"/>
          <w:rFonts w:ascii="Century Gothic" w:eastAsiaTheme="majorEastAsia" w:hAnsi="Century Gothic" w:cs="Segoe UI"/>
          <w:sz w:val="22"/>
          <w:szCs w:val="22"/>
        </w:rPr>
        <w:t> </w:t>
      </w:r>
    </w:p>
    <w:p w14:paraId="3583D18B"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Opportunities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adult supported</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dialogue to resolve conflicts.</w:t>
      </w:r>
      <w:r w:rsidRPr="00496454">
        <w:rPr>
          <w:rStyle w:val="eop"/>
          <w:rFonts w:ascii="Century Gothic" w:eastAsiaTheme="majorEastAsia" w:hAnsi="Century Gothic" w:cs="Segoe UI"/>
          <w:sz w:val="22"/>
          <w:szCs w:val="22"/>
        </w:rPr>
        <w:t> </w:t>
      </w:r>
    </w:p>
    <w:p w14:paraId="1D0A89CE"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Uniform communication strategies among staff.</w:t>
      </w:r>
      <w:r w:rsidRPr="00496454">
        <w:rPr>
          <w:rStyle w:val="eop"/>
          <w:rFonts w:ascii="Century Gothic" w:eastAsiaTheme="majorEastAsia" w:hAnsi="Century Gothic" w:cs="Segoe UI"/>
          <w:sz w:val="22"/>
          <w:szCs w:val="22"/>
        </w:rPr>
        <w:t> </w:t>
      </w:r>
    </w:p>
    <w:p w14:paraId="3855622D"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Social</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stories/ Total Communication approach to develop tools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for teaching social norms and expectations.</w:t>
      </w:r>
      <w:r w:rsidRPr="00496454">
        <w:rPr>
          <w:rStyle w:val="eop"/>
          <w:rFonts w:ascii="Century Gothic" w:eastAsiaTheme="majorEastAsia" w:hAnsi="Century Gothic" w:cs="Segoe UI"/>
          <w:sz w:val="22"/>
          <w:szCs w:val="22"/>
        </w:rPr>
        <w:t> </w:t>
      </w:r>
    </w:p>
    <w:p w14:paraId="3EA436FC"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Attendance and behaviour tracking to</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identify</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trends as soon as possible, </w:t>
      </w:r>
      <w:r w:rsidRPr="00496454">
        <w:rPr>
          <w:rStyle w:val="eop"/>
          <w:rFonts w:ascii="Century Gothic" w:eastAsiaTheme="majorEastAsia" w:hAnsi="Century Gothic" w:cs="Segoe UI"/>
          <w:sz w:val="22"/>
          <w:szCs w:val="22"/>
        </w:rPr>
        <w:t> </w:t>
      </w:r>
    </w:p>
    <w:p w14:paraId="3CDE24D5"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Peer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support:</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opportunities for older pupils to ‘buddy’ younger ones.  </w:t>
      </w:r>
      <w:r w:rsidRPr="00496454">
        <w:rPr>
          <w:rStyle w:val="eop"/>
          <w:rFonts w:ascii="Century Gothic" w:eastAsiaTheme="majorEastAsia" w:hAnsi="Century Gothic" w:cs="Segoe UI"/>
          <w:sz w:val="22"/>
          <w:szCs w:val="22"/>
        </w:rPr>
        <w:t> </w:t>
      </w:r>
    </w:p>
    <w:p w14:paraId="3137DD91"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Worry</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boxes to ensure students have a</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place for</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pupils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to express concerns anonymously.</w:t>
      </w:r>
      <w:r w:rsidRPr="00496454">
        <w:rPr>
          <w:rStyle w:val="eop"/>
          <w:rFonts w:ascii="Century Gothic" w:eastAsiaTheme="majorEastAsia" w:hAnsi="Century Gothic" w:cs="Segoe UI"/>
          <w:sz w:val="22"/>
          <w:szCs w:val="22"/>
        </w:rPr>
        <w:t> </w:t>
      </w:r>
    </w:p>
    <w:p w14:paraId="473BC384" w14:textId="77777777" w:rsidR="00496454" w:rsidRPr="00496454" w:rsidRDefault="00496454">
      <w:pPr>
        <w:pStyle w:val="paragraph"/>
        <w:numPr>
          <w:ilvl w:val="0"/>
          <w:numId w:val="11"/>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Engaging hands-on learning to support emotional regulation.</w:t>
      </w:r>
      <w:r w:rsidRPr="00496454">
        <w:rPr>
          <w:rStyle w:val="eop"/>
          <w:rFonts w:ascii="Century Gothic" w:eastAsiaTheme="majorEastAsia" w:hAnsi="Century Gothic" w:cs="Segoe UI"/>
          <w:sz w:val="22"/>
          <w:szCs w:val="22"/>
        </w:rPr>
        <w:t> </w:t>
      </w:r>
    </w:p>
    <w:p w14:paraId="5AC86F80" w14:textId="20003F39"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566A6574" w14:textId="44862D8C"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4AC2F8D1" w14:textId="6A8E2468"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34D0566C" w14:textId="6A178DBC"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379047AC" w14:textId="24A54AFA"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351A748A" w14:textId="743A1EF3"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52F5B0EB" w14:textId="74C25114"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3690F898" w14:textId="77777777" w:rsidR="00496454" w:rsidRDefault="00496454" w:rsidP="00496454">
      <w:pPr>
        <w:pStyle w:val="paragraph"/>
        <w:spacing w:before="0" w:beforeAutospacing="0" w:after="0" w:afterAutospacing="0"/>
        <w:textAlignment w:val="baseline"/>
        <w:rPr>
          <w:rStyle w:val="eop"/>
          <w:rFonts w:ascii="Century Gothic" w:eastAsiaTheme="majorEastAsia" w:hAnsi="Century Gothic" w:cs="Segoe UI"/>
          <w:sz w:val="22"/>
          <w:szCs w:val="22"/>
        </w:rPr>
      </w:pPr>
      <w:r w:rsidRPr="00496454">
        <w:rPr>
          <w:rStyle w:val="eop"/>
          <w:rFonts w:ascii="Century Gothic" w:eastAsiaTheme="majorEastAsia" w:hAnsi="Century Gothic" w:cs="Segoe UI"/>
          <w:sz w:val="22"/>
          <w:szCs w:val="22"/>
        </w:rPr>
        <w:t> </w:t>
      </w:r>
    </w:p>
    <w:p w14:paraId="0C28CB56" w14:textId="77777777" w:rsidR="00EA35D7" w:rsidRPr="00496454" w:rsidRDefault="00EA35D7" w:rsidP="00496454">
      <w:pPr>
        <w:pStyle w:val="paragraph"/>
        <w:spacing w:before="0" w:beforeAutospacing="0" w:after="0" w:afterAutospacing="0"/>
        <w:textAlignment w:val="baseline"/>
        <w:rPr>
          <w:rFonts w:ascii="Century Gothic" w:hAnsi="Century Gothic" w:cs="Segoe UI"/>
          <w:sz w:val="18"/>
          <w:szCs w:val="18"/>
        </w:rPr>
      </w:pPr>
    </w:p>
    <w:p w14:paraId="729DB529" w14:textId="77777777" w:rsidR="00496454" w:rsidRDefault="00496454" w:rsidP="00496454">
      <w:pPr>
        <w:pStyle w:val="paragraph"/>
        <w:spacing w:before="0" w:beforeAutospacing="0" w:after="0" w:afterAutospacing="0"/>
        <w:textAlignment w:val="baseline"/>
        <w:rPr>
          <w:rStyle w:val="eop"/>
          <w:rFonts w:ascii="Century Gothic" w:eastAsiaTheme="majorEastAsia" w:hAnsi="Century Gothic" w:cs="Segoe UI"/>
          <w:sz w:val="22"/>
          <w:szCs w:val="22"/>
        </w:rPr>
      </w:pPr>
      <w:r w:rsidRPr="00496454">
        <w:rPr>
          <w:rStyle w:val="eop"/>
          <w:rFonts w:ascii="Century Gothic" w:eastAsiaTheme="majorEastAsia" w:hAnsi="Century Gothic" w:cs="Segoe UI"/>
          <w:sz w:val="22"/>
          <w:szCs w:val="22"/>
        </w:rPr>
        <w:t> </w:t>
      </w:r>
    </w:p>
    <w:p w14:paraId="3C78BF19" w14:textId="77777777" w:rsidR="00496454" w:rsidRDefault="00496454" w:rsidP="00496454">
      <w:pPr>
        <w:pStyle w:val="paragraph"/>
        <w:spacing w:before="0" w:beforeAutospacing="0" w:after="0" w:afterAutospacing="0"/>
        <w:textAlignment w:val="baseline"/>
        <w:rPr>
          <w:rStyle w:val="eop"/>
          <w:rFonts w:ascii="Century Gothic" w:eastAsiaTheme="majorEastAsia" w:hAnsi="Century Gothic" w:cs="Segoe UI"/>
          <w:sz w:val="22"/>
          <w:szCs w:val="22"/>
        </w:rPr>
      </w:pPr>
    </w:p>
    <w:p w14:paraId="0570773E"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p>
    <w:p w14:paraId="273BCCD9"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eop"/>
          <w:rFonts w:ascii="Century Gothic" w:eastAsiaTheme="majorEastAsia" w:hAnsi="Century Gothic" w:cs="Segoe UI"/>
          <w:sz w:val="22"/>
          <w:szCs w:val="22"/>
        </w:rPr>
        <w:t> </w:t>
      </w:r>
    </w:p>
    <w:p w14:paraId="3C2E6A56" w14:textId="77777777" w:rsidR="00496454" w:rsidRPr="00496454" w:rsidRDefault="00496454" w:rsidP="00496454">
      <w:pPr>
        <w:pStyle w:val="paragraph"/>
        <w:spacing w:before="0" w:beforeAutospacing="0" w:after="0" w:afterAutospacing="0"/>
        <w:textAlignment w:val="baseline"/>
        <w:rPr>
          <w:rFonts w:ascii="Century Gothic" w:hAnsi="Century Gothic" w:cs="Segoe UI"/>
          <w:sz w:val="18"/>
          <w:szCs w:val="18"/>
        </w:rPr>
      </w:pPr>
      <w:r w:rsidRPr="00496454">
        <w:rPr>
          <w:rStyle w:val="normaltextrun"/>
          <w:rFonts w:ascii="Century Gothic" w:eastAsiaTheme="majorEastAsia" w:hAnsi="Century Gothic" w:cs="Segoe UI"/>
          <w:b/>
          <w:bCs/>
          <w:sz w:val="22"/>
          <w:szCs w:val="22"/>
        </w:rPr>
        <w:lastRenderedPageBreak/>
        <w:t>MINIMUM CLASSROOM ADAPTATIONS FOR</w:t>
      </w:r>
      <w:r w:rsidRPr="00496454">
        <w:rPr>
          <w:rStyle w:val="apple-converted-space"/>
          <w:rFonts w:ascii="Century Gothic" w:eastAsiaTheme="majorEastAsia" w:hAnsi="Century Gothic" w:cs="Segoe UI"/>
          <w:b/>
          <w:bCs/>
          <w:sz w:val="22"/>
          <w:szCs w:val="22"/>
        </w:rPr>
        <w:t> </w:t>
      </w:r>
      <w:r w:rsidRPr="00496454">
        <w:rPr>
          <w:rStyle w:val="normaltextrun"/>
          <w:rFonts w:ascii="Century Gothic" w:eastAsiaTheme="majorEastAsia" w:hAnsi="Century Gothic" w:cs="Segoe UI"/>
          <w:b/>
          <w:bCs/>
          <w:sz w:val="22"/>
          <w:szCs w:val="22"/>
        </w:rPr>
        <w:t>SENSORY AND PHYSICAL NEEDS </w:t>
      </w:r>
      <w:r w:rsidRPr="00496454">
        <w:rPr>
          <w:rStyle w:val="eop"/>
          <w:rFonts w:ascii="Century Gothic" w:eastAsiaTheme="majorEastAsia" w:hAnsi="Century Gothic" w:cs="Segoe UI"/>
          <w:sz w:val="22"/>
          <w:szCs w:val="22"/>
        </w:rPr>
        <w:t> </w:t>
      </w:r>
    </w:p>
    <w:p w14:paraId="5BB24659" w14:textId="293280B0"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6141ADC1"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Accessible seating and learning environment.</w:t>
      </w:r>
      <w:r w:rsidRPr="00496454">
        <w:rPr>
          <w:rStyle w:val="eop"/>
          <w:rFonts w:ascii="Century Gothic" w:eastAsiaTheme="majorEastAsia" w:hAnsi="Century Gothic" w:cs="Segoe UI"/>
          <w:sz w:val="22"/>
          <w:szCs w:val="22"/>
        </w:rPr>
        <w:t> </w:t>
      </w:r>
    </w:p>
    <w:p w14:paraId="2FB3B4C2"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Adapted resources and teaching where</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appropriate.</w:t>
      </w:r>
      <w:r w:rsidRPr="00496454">
        <w:rPr>
          <w:rStyle w:val="eop"/>
          <w:rFonts w:ascii="Century Gothic" w:eastAsiaTheme="majorEastAsia" w:hAnsi="Century Gothic" w:cs="Segoe UI"/>
          <w:sz w:val="22"/>
          <w:szCs w:val="22"/>
        </w:rPr>
        <w:t> </w:t>
      </w:r>
    </w:p>
    <w:p w14:paraId="1C2A42AE"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Text size adjustments.</w:t>
      </w:r>
      <w:r w:rsidRPr="00496454">
        <w:rPr>
          <w:rStyle w:val="eop"/>
          <w:rFonts w:ascii="Century Gothic" w:eastAsiaTheme="majorEastAsia" w:hAnsi="Century Gothic" w:cs="Segoe UI"/>
          <w:sz w:val="22"/>
          <w:szCs w:val="22"/>
        </w:rPr>
        <w:t> </w:t>
      </w:r>
    </w:p>
    <w:p w14:paraId="1C4CDCA3"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Remove external distractions.</w:t>
      </w:r>
      <w:r w:rsidRPr="00496454">
        <w:rPr>
          <w:rStyle w:val="eop"/>
          <w:rFonts w:ascii="Century Gothic" w:eastAsiaTheme="majorEastAsia" w:hAnsi="Century Gothic" w:cs="Segoe UI"/>
          <w:sz w:val="22"/>
          <w:szCs w:val="22"/>
        </w:rPr>
        <w:t> </w:t>
      </w:r>
    </w:p>
    <w:p w14:paraId="4BB9215F"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different methods of communication.</w:t>
      </w:r>
      <w:r w:rsidRPr="00496454">
        <w:rPr>
          <w:rStyle w:val="eop"/>
          <w:rFonts w:ascii="Century Gothic" w:eastAsiaTheme="majorEastAsia" w:hAnsi="Century Gothic" w:cs="Segoe UI"/>
          <w:sz w:val="22"/>
          <w:szCs w:val="22"/>
        </w:rPr>
        <w:t> </w:t>
      </w:r>
    </w:p>
    <w:p w14:paraId="18421048"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Disabled toilets.</w:t>
      </w:r>
      <w:r w:rsidRPr="00496454">
        <w:rPr>
          <w:rStyle w:val="eop"/>
          <w:rFonts w:ascii="Century Gothic" w:eastAsiaTheme="majorEastAsia" w:hAnsi="Century Gothic" w:cs="Segoe UI"/>
          <w:sz w:val="22"/>
          <w:szCs w:val="22"/>
        </w:rPr>
        <w:t> </w:t>
      </w:r>
    </w:p>
    <w:p w14:paraId="39775AAC"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Accessible spaces for socializing.</w:t>
      </w:r>
      <w:r w:rsidRPr="00496454">
        <w:rPr>
          <w:rStyle w:val="eop"/>
          <w:rFonts w:ascii="Century Gothic" w:eastAsiaTheme="majorEastAsia" w:hAnsi="Century Gothic" w:cs="Segoe UI"/>
          <w:sz w:val="22"/>
          <w:szCs w:val="22"/>
        </w:rPr>
        <w:t> </w:t>
      </w:r>
    </w:p>
    <w:p w14:paraId="32DE3B06"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Writing slopes and special seating.</w:t>
      </w:r>
      <w:r w:rsidRPr="00496454">
        <w:rPr>
          <w:rStyle w:val="eop"/>
          <w:rFonts w:ascii="Century Gothic" w:eastAsiaTheme="majorEastAsia" w:hAnsi="Century Gothic" w:cs="Segoe UI"/>
          <w:sz w:val="22"/>
          <w:szCs w:val="22"/>
        </w:rPr>
        <w:t> </w:t>
      </w:r>
    </w:p>
    <w:p w14:paraId="128B140C"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Access to clubs, trips, and the school environment.</w:t>
      </w:r>
      <w:r w:rsidRPr="00496454">
        <w:rPr>
          <w:rStyle w:val="eop"/>
          <w:rFonts w:ascii="Century Gothic" w:eastAsiaTheme="majorEastAsia" w:hAnsi="Century Gothic" w:cs="Segoe UI"/>
          <w:sz w:val="22"/>
          <w:szCs w:val="22"/>
        </w:rPr>
        <w:t> </w:t>
      </w:r>
    </w:p>
    <w:p w14:paraId="7C8CD30B"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Brain Gym activities.</w:t>
      </w:r>
      <w:r w:rsidRPr="00496454">
        <w:rPr>
          <w:rStyle w:val="eop"/>
          <w:rFonts w:ascii="Century Gothic" w:eastAsiaTheme="majorEastAsia" w:hAnsi="Century Gothic" w:cs="Segoe UI"/>
          <w:sz w:val="22"/>
          <w:szCs w:val="22"/>
        </w:rPr>
        <w:t> </w:t>
      </w:r>
    </w:p>
    <w:p w14:paraId="41894029"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Flexible uniform policies for sensory challenges.</w:t>
      </w:r>
      <w:r w:rsidRPr="00496454">
        <w:rPr>
          <w:rStyle w:val="eop"/>
          <w:rFonts w:ascii="Century Gothic" w:eastAsiaTheme="majorEastAsia" w:hAnsi="Century Gothic" w:cs="Segoe UI"/>
          <w:sz w:val="22"/>
          <w:szCs w:val="22"/>
        </w:rPr>
        <w:t> </w:t>
      </w:r>
    </w:p>
    <w:p w14:paraId="496F45C7"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space to move around the classroom.</w:t>
      </w:r>
      <w:r w:rsidRPr="00496454">
        <w:rPr>
          <w:rStyle w:val="eop"/>
          <w:rFonts w:ascii="Century Gothic" w:eastAsiaTheme="majorEastAsia" w:hAnsi="Century Gothic" w:cs="Segoe UI"/>
          <w:sz w:val="22"/>
          <w:szCs w:val="22"/>
        </w:rPr>
        <w:t> </w:t>
      </w:r>
    </w:p>
    <w:p w14:paraId="4CD4B7D0"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Cloakroom timetables.</w:t>
      </w:r>
      <w:r w:rsidRPr="00496454">
        <w:rPr>
          <w:rStyle w:val="eop"/>
          <w:rFonts w:ascii="Century Gothic" w:eastAsiaTheme="majorEastAsia" w:hAnsi="Century Gothic" w:cs="Segoe UI"/>
          <w:sz w:val="22"/>
          <w:szCs w:val="22"/>
        </w:rPr>
        <w:t> </w:t>
      </w:r>
    </w:p>
    <w:p w14:paraId="179C7C35"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Keep classrooms tidy and clutter-free.</w:t>
      </w:r>
      <w:r w:rsidRPr="00496454">
        <w:rPr>
          <w:rStyle w:val="eop"/>
          <w:rFonts w:ascii="Century Gothic" w:eastAsiaTheme="majorEastAsia" w:hAnsi="Century Gothic" w:cs="Segoe UI"/>
          <w:sz w:val="22"/>
          <w:szCs w:val="22"/>
        </w:rPr>
        <w:t> </w:t>
      </w:r>
    </w:p>
    <w:p w14:paraId="6955C854"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Access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sensory audits.</w:t>
      </w:r>
      <w:r w:rsidRPr="00496454">
        <w:rPr>
          <w:rStyle w:val="eop"/>
          <w:rFonts w:ascii="Century Gothic" w:eastAsiaTheme="majorEastAsia" w:hAnsi="Century Gothic" w:cs="Segoe UI"/>
          <w:sz w:val="22"/>
          <w:szCs w:val="22"/>
        </w:rPr>
        <w:t> </w:t>
      </w:r>
    </w:p>
    <w:p w14:paraId="1AF33EDF"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Offer access to IT equipment.</w:t>
      </w:r>
      <w:r w:rsidRPr="00496454">
        <w:rPr>
          <w:rStyle w:val="eop"/>
          <w:rFonts w:ascii="Century Gothic" w:eastAsiaTheme="majorEastAsia" w:hAnsi="Century Gothic" w:cs="Segoe UI"/>
          <w:sz w:val="22"/>
          <w:szCs w:val="22"/>
        </w:rPr>
        <w:t> </w:t>
      </w:r>
    </w:p>
    <w:p w14:paraId="00BFAA43"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Review the physical school environment.</w:t>
      </w:r>
      <w:r w:rsidRPr="00496454">
        <w:rPr>
          <w:rStyle w:val="eop"/>
          <w:rFonts w:ascii="Century Gothic" w:eastAsiaTheme="majorEastAsia" w:hAnsi="Century Gothic" w:cs="Segoe UI"/>
          <w:sz w:val="22"/>
          <w:szCs w:val="22"/>
        </w:rPr>
        <w:t> </w:t>
      </w:r>
    </w:p>
    <w:p w14:paraId="53F3771F"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contrasting screens for visual clarity.</w:t>
      </w:r>
      <w:r w:rsidRPr="00496454">
        <w:rPr>
          <w:rStyle w:val="eop"/>
          <w:rFonts w:ascii="Century Gothic" w:eastAsiaTheme="majorEastAsia" w:hAnsi="Century Gothic" w:cs="Segoe UI"/>
          <w:sz w:val="22"/>
          <w:szCs w:val="22"/>
        </w:rPr>
        <w:t> </w:t>
      </w:r>
    </w:p>
    <w:p w14:paraId="3E2DD59A"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opportunities for rest throughout the day.</w:t>
      </w:r>
      <w:r w:rsidRPr="00496454">
        <w:rPr>
          <w:rStyle w:val="eop"/>
          <w:rFonts w:ascii="Century Gothic" w:eastAsiaTheme="majorEastAsia" w:hAnsi="Century Gothic" w:cs="Segoe UI"/>
          <w:sz w:val="22"/>
          <w:szCs w:val="22"/>
        </w:rPr>
        <w:t> </w:t>
      </w:r>
    </w:p>
    <w:p w14:paraId="7F68451D"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individual pupil resources are readily available.</w:t>
      </w:r>
      <w:r w:rsidRPr="00496454">
        <w:rPr>
          <w:rStyle w:val="eop"/>
          <w:rFonts w:ascii="Century Gothic" w:eastAsiaTheme="majorEastAsia" w:hAnsi="Century Gothic" w:cs="Segoe UI"/>
          <w:sz w:val="22"/>
          <w:szCs w:val="22"/>
        </w:rPr>
        <w:t> </w:t>
      </w:r>
    </w:p>
    <w:p w14:paraId="5E30775F"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body language and facial expressions effectively.</w:t>
      </w:r>
      <w:r w:rsidRPr="00496454">
        <w:rPr>
          <w:rStyle w:val="eop"/>
          <w:rFonts w:ascii="Century Gothic" w:eastAsiaTheme="majorEastAsia" w:hAnsi="Century Gothic" w:cs="Segoe UI"/>
          <w:sz w:val="22"/>
          <w:szCs w:val="22"/>
        </w:rPr>
        <w:t> </w:t>
      </w:r>
    </w:p>
    <w:p w14:paraId="046071E0"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Gain the child's attention before giving instructions.</w:t>
      </w:r>
      <w:r w:rsidRPr="00496454">
        <w:rPr>
          <w:rStyle w:val="eop"/>
          <w:rFonts w:ascii="Century Gothic" w:eastAsiaTheme="majorEastAsia" w:hAnsi="Century Gothic" w:cs="Segoe UI"/>
          <w:sz w:val="22"/>
          <w:szCs w:val="22"/>
        </w:rPr>
        <w:t> </w:t>
      </w:r>
    </w:p>
    <w:p w14:paraId="02FD433E"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visuals alongside verbal instructions.</w:t>
      </w:r>
      <w:r w:rsidRPr="00496454">
        <w:rPr>
          <w:rStyle w:val="eop"/>
          <w:rFonts w:ascii="Century Gothic" w:eastAsiaTheme="majorEastAsia" w:hAnsi="Century Gothic" w:cs="Segoe UI"/>
          <w:sz w:val="22"/>
          <w:szCs w:val="22"/>
        </w:rPr>
        <w:t> </w:t>
      </w:r>
    </w:p>
    <w:p w14:paraId="49096316"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Know children's Personal Emergency Evacuation Plans (PEEPs).</w:t>
      </w:r>
      <w:r w:rsidRPr="00496454">
        <w:rPr>
          <w:rStyle w:val="eop"/>
          <w:rFonts w:ascii="Century Gothic" w:eastAsiaTheme="majorEastAsia" w:hAnsi="Century Gothic" w:cs="Segoe UI"/>
          <w:sz w:val="22"/>
          <w:szCs w:val="22"/>
        </w:rPr>
        <w:t> </w:t>
      </w:r>
    </w:p>
    <w:p w14:paraId="082B1A5D"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Reduce background noise.</w:t>
      </w:r>
      <w:r w:rsidRPr="00496454">
        <w:rPr>
          <w:rStyle w:val="eop"/>
          <w:rFonts w:ascii="Century Gothic" w:eastAsiaTheme="majorEastAsia" w:hAnsi="Century Gothic" w:cs="Segoe UI"/>
          <w:sz w:val="22"/>
          <w:szCs w:val="22"/>
        </w:rPr>
        <w:t> </w:t>
      </w:r>
    </w:p>
    <w:p w14:paraId="789F2451"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Avoid standing in front of windows when teaching.</w:t>
      </w:r>
      <w:r w:rsidRPr="00496454">
        <w:rPr>
          <w:rStyle w:val="eop"/>
          <w:rFonts w:ascii="Century Gothic" w:eastAsiaTheme="majorEastAsia" w:hAnsi="Century Gothic" w:cs="Segoe UI"/>
          <w:sz w:val="22"/>
          <w:szCs w:val="22"/>
        </w:rPr>
        <w:t> </w:t>
      </w:r>
    </w:p>
    <w:p w14:paraId="0C414305"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fair access to school clubs, trips, and visits.</w:t>
      </w:r>
      <w:r w:rsidRPr="00496454">
        <w:rPr>
          <w:rStyle w:val="eop"/>
          <w:rFonts w:ascii="Century Gothic" w:eastAsiaTheme="majorEastAsia" w:hAnsi="Century Gothic" w:cs="Segoe UI"/>
          <w:sz w:val="22"/>
          <w:szCs w:val="22"/>
        </w:rPr>
        <w:t> </w:t>
      </w:r>
    </w:p>
    <w:p w14:paraId="3EB4D994"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Follow guidance from external agencies.</w:t>
      </w:r>
      <w:r w:rsidRPr="00496454">
        <w:rPr>
          <w:rStyle w:val="eop"/>
          <w:rFonts w:ascii="Century Gothic" w:eastAsiaTheme="majorEastAsia" w:hAnsi="Century Gothic" w:cs="Segoe UI"/>
          <w:sz w:val="22"/>
          <w:szCs w:val="22"/>
        </w:rPr>
        <w:t> </w:t>
      </w:r>
    </w:p>
    <w:p w14:paraId="3B0BD689"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'Ready to Learn' resources for sensory needs.</w:t>
      </w:r>
      <w:r w:rsidRPr="00496454">
        <w:rPr>
          <w:rStyle w:val="eop"/>
          <w:rFonts w:ascii="Century Gothic" w:eastAsiaTheme="majorEastAsia" w:hAnsi="Century Gothic" w:cs="Segoe UI"/>
          <w:sz w:val="22"/>
          <w:szCs w:val="22"/>
        </w:rPr>
        <w:t> </w:t>
      </w:r>
    </w:p>
    <w:p w14:paraId="50322275"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Allow movement with walkers or wheelchairs.</w:t>
      </w:r>
      <w:r w:rsidRPr="00496454">
        <w:rPr>
          <w:rStyle w:val="eop"/>
          <w:rFonts w:ascii="Century Gothic" w:eastAsiaTheme="majorEastAsia" w:hAnsi="Century Gothic" w:cs="Segoe UI"/>
          <w:sz w:val="22"/>
          <w:szCs w:val="22"/>
        </w:rPr>
        <w:t> </w:t>
      </w:r>
    </w:p>
    <w:p w14:paraId="2E60B06E"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Ensure classrooms</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remain</w:t>
      </w:r>
      <w:r w:rsidRPr="00496454">
        <w:rPr>
          <w:rStyle w:val="apple-converted-space"/>
          <w:rFonts w:ascii="Century Gothic" w:eastAsiaTheme="majorEastAsia" w:hAnsi="Century Gothic" w:cs="Segoe UI"/>
          <w:sz w:val="22"/>
          <w:szCs w:val="22"/>
        </w:rPr>
        <w:t> </w:t>
      </w:r>
      <w:r w:rsidRPr="00496454">
        <w:rPr>
          <w:rStyle w:val="normaltextrun"/>
          <w:rFonts w:ascii="Century Gothic" w:eastAsiaTheme="majorEastAsia" w:hAnsi="Century Gothic" w:cs="Segoe UI"/>
          <w:sz w:val="22"/>
          <w:szCs w:val="22"/>
        </w:rPr>
        <w:t>tidy and organised.</w:t>
      </w:r>
      <w:r w:rsidRPr="00496454">
        <w:rPr>
          <w:rStyle w:val="eop"/>
          <w:rFonts w:ascii="Century Gothic" w:eastAsiaTheme="majorEastAsia" w:hAnsi="Century Gothic" w:cs="Segoe UI"/>
          <w:sz w:val="22"/>
          <w:szCs w:val="22"/>
        </w:rPr>
        <w:t> </w:t>
      </w:r>
    </w:p>
    <w:p w14:paraId="4E5D4234"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Use closed captions when watching video clips.</w:t>
      </w:r>
      <w:r w:rsidRPr="00496454">
        <w:rPr>
          <w:rStyle w:val="eop"/>
          <w:rFonts w:ascii="Century Gothic" w:eastAsiaTheme="majorEastAsia" w:hAnsi="Century Gothic" w:cs="Segoe UI"/>
          <w:sz w:val="22"/>
          <w:szCs w:val="22"/>
        </w:rPr>
        <w:t> </w:t>
      </w:r>
    </w:p>
    <w:p w14:paraId="6AC1A15A"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Make resources accessible and clearly labelled.</w:t>
      </w:r>
      <w:r w:rsidRPr="00496454">
        <w:rPr>
          <w:rStyle w:val="eop"/>
          <w:rFonts w:ascii="Century Gothic" w:eastAsiaTheme="majorEastAsia" w:hAnsi="Century Gothic" w:cs="Segoe UI"/>
          <w:sz w:val="22"/>
          <w:szCs w:val="22"/>
        </w:rPr>
        <w:t> </w:t>
      </w:r>
    </w:p>
    <w:p w14:paraId="2157D915"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Provide ramps and alternative seating as needed.</w:t>
      </w:r>
      <w:r w:rsidRPr="00496454">
        <w:rPr>
          <w:rStyle w:val="eop"/>
          <w:rFonts w:ascii="Century Gothic" w:eastAsiaTheme="majorEastAsia" w:hAnsi="Century Gothic" w:cs="Segoe UI"/>
          <w:sz w:val="22"/>
          <w:szCs w:val="22"/>
        </w:rPr>
        <w:t> </w:t>
      </w:r>
    </w:p>
    <w:p w14:paraId="422FB6DF"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Adapt equipment for accessibility (e.g., extra rails, steps).</w:t>
      </w:r>
      <w:r w:rsidRPr="00496454">
        <w:rPr>
          <w:rStyle w:val="eop"/>
          <w:rFonts w:ascii="Century Gothic" w:eastAsiaTheme="majorEastAsia" w:hAnsi="Century Gothic" w:cs="Segoe UI"/>
          <w:sz w:val="22"/>
          <w:szCs w:val="22"/>
        </w:rPr>
        <w:t> </w:t>
      </w:r>
    </w:p>
    <w:p w14:paraId="3B87645A"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Maintain close communication with parents and caregivers.</w:t>
      </w:r>
      <w:r w:rsidRPr="00496454">
        <w:rPr>
          <w:rStyle w:val="eop"/>
          <w:rFonts w:ascii="Century Gothic" w:eastAsiaTheme="majorEastAsia" w:hAnsi="Century Gothic" w:cs="Segoe UI"/>
          <w:sz w:val="22"/>
          <w:szCs w:val="22"/>
        </w:rPr>
        <w:t> </w:t>
      </w:r>
    </w:p>
    <w:p w14:paraId="54219448"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Gather student feedback on accessibility and comfort.</w:t>
      </w:r>
      <w:r w:rsidRPr="00496454">
        <w:rPr>
          <w:rStyle w:val="eop"/>
          <w:rFonts w:ascii="Century Gothic" w:eastAsiaTheme="majorEastAsia" w:hAnsi="Century Gothic" w:cs="Segoe UI"/>
          <w:sz w:val="22"/>
          <w:szCs w:val="22"/>
        </w:rPr>
        <w:t> </w:t>
      </w:r>
    </w:p>
    <w:p w14:paraId="274261DA" w14:textId="77777777" w:rsidR="00496454" w:rsidRPr="00496454" w:rsidRDefault="00496454">
      <w:pPr>
        <w:pStyle w:val="paragraph"/>
        <w:numPr>
          <w:ilvl w:val="0"/>
          <w:numId w:val="12"/>
        </w:numPr>
        <w:spacing w:before="0" w:beforeAutospacing="0" w:after="0" w:afterAutospacing="0"/>
        <w:textAlignment w:val="baseline"/>
        <w:rPr>
          <w:rFonts w:ascii="Century Gothic" w:hAnsi="Century Gothic" w:cs="Segoe UI"/>
          <w:sz w:val="22"/>
          <w:szCs w:val="22"/>
        </w:rPr>
      </w:pPr>
      <w:r w:rsidRPr="00496454">
        <w:rPr>
          <w:rStyle w:val="normaltextrun"/>
          <w:rFonts w:ascii="Century Gothic" w:eastAsiaTheme="majorEastAsia" w:hAnsi="Century Gothic" w:cs="Segoe UI"/>
          <w:sz w:val="22"/>
          <w:szCs w:val="22"/>
        </w:rPr>
        <w:t>Implement restorative justice practices after incidents.</w:t>
      </w:r>
      <w:r w:rsidRPr="00496454">
        <w:rPr>
          <w:rStyle w:val="eop"/>
          <w:rFonts w:ascii="Century Gothic" w:eastAsiaTheme="majorEastAsia" w:hAnsi="Century Gothic" w:cs="Segoe UI"/>
          <w:sz w:val="22"/>
          <w:szCs w:val="22"/>
        </w:rPr>
        <w:t> </w:t>
      </w:r>
    </w:p>
    <w:p w14:paraId="38B0BDEA" w14:textId="117F991C" w:rsidR="00496454" w:rsidRPr="00496454" w:rsidRDefault="00496454" w:rsidP="00496454">
      <w:pPr>
        <w:pStyle w:val="paragraph"/>
        <w:spacing w:before="0" w:beforeAutospacing="0" w:after="0" w:afterAutospacing="0"/>
        <w:ind w:firstLine="40"/>
        <w:textAlignment w:val="baseline"/>
        <w:rPr>
          <w:rFonts w:ascii="Century Gothic" w:hAnsi="Century Gothic" w:cs="Segoe UI"/>
          <w:sz w:val="18"/>
          <w:szCs w:val="18"/>
        </w:rPr>
      </w:pPr>
    </w:p>
    <w:p w14:paraId="7B7B0081" w14:textId="77777777" w:rsidR="00496454" w:rsidRPr="00496454" w:rsidRDefault="00496454" w:rsidP="008E717A">
      <w:pPr>
        <w:rPr>
          <w:rFonts w:ascii="Century Gothic" w:hAnsi="Century Gothic" w:cs="Lato"/>
          <w:b/>
          <w:bCs/>
          <w:sz w:val="22"/>
          <w:szCs w:val="22"/>
        </w:rPr>
        <w:sectPr w:rsidR="00496454" w:rsidRPr="00496454" w:rsidSect="00C86463">
          <w:pgSz w:w="11900" w:h="16820"/>
          <w:pgMar w:top="1440" w:right="1440" w:bottom="1440" w:left="1440" w:header="709" w:footer="709" w:gutter="0"/>
          <w:cols w:space="708"/>
          <w:docGrid w:linePitch="360"/>
        </w:sectPr>
      </w:pPr>
    </w:p>
    <w:p w14:paraId="03550BB1" w14:textId="0EFF8416" w:rsidR="008E717A" w:rsidRPr="00496454" w:rsidRDefault="008E717A" w:rsidP="008E717A">
      <w:pPr>
        <w:rPr>
          <w:rFonts w:ascii="Century Gothic" w:hAnsi="Century Gothic" w:cs="Lato"/>
          <w:b/>
          <w:bCs/>
          <w:sz w:val="22"/>
          <w:szCs w:val="22"/>
        </w:rPr>
      </w:pPr>
    </w:p>
    <w:p w14:paraId="2EF4E4CF" w14:textId="5685C74C" w:rsidR="008E717A" w:rsidRDefault="008E717A"/>
    <w:sectPr w:rsidR="008E717A" w:rsidSect="00E665E3">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FCB286" w14:textId="77777777" w:rsidR="002A693B" w:rsidRDefault="002A693B" w:rsidP="00891A76">
      <w:r>
        <w:separator/>
      </w:r>
    </w:p>
  </w:endnote>
  <w:endnote w:type="continuationSeparator" w:id="0">
    <w:p w14:paraId="292E161B" w14:textId="77777777" w:rsidR="002A693B" w:rsidRDefault="002A693B" w:rsidP="00891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53670550"/>
      <w:docPartObj>
        <w:docPartGallery w:val="Page Numbers (Bottom of Page)"/>
        <w:docPartUnique/>
      </w:docPartObj>
    </w:sdtPr>
    <w:sdtContent>
      <w:p w14:paraId="075E071F" w14:textId="6F5F6885" w:rsidR="00C540E2" w:rsidRDefault="00C540E2" w:rsidP="00443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21A327" w14:textId="77777777" w:rsidR="00891A76" w:rsidRDefault="00891A76" w:rsidP="00C540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27106039"/>
      <w:docPartObj>
        <w:docPartGallery w:val="Page Numbers (Bottom of Page)"/>
        <w:docPartUnique/>
      </w:docPartObj>
    </w:sdtPr>
    <w:sdtContent>
      <w:p w14:paraId="5F6F573B" w14:textId="6E7A50A6" w:rsidR="00C540E2" w:rsidRDefault="00C540E2" w:rsidP="00443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203EEE9" w14:textId="77777777" w:rsidR="00891A76" w:rsidRDefault="00891A76" w:rsidP="00C540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EBE130" w14:textId="77777777" w:rsidR="00891A76" w:rsidRDefault="00891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ABB62E" w14:textId="77777777" w:rsidR="002A693B" w:rsidRDefault="002A693B" w:rsidP="00891A76">
      <w:r>
        <w:separator/>
      </w:r>
    </w:p>
  </w:footnote>
  <w:footnote w:type="continuationSeparator" w:id="0">
    <w:p w14:paraId="58B4410E" w14:textId="77777777" w:rsidR="002A693B" w:rsidRDefault="002A693B" w:rsidP="00891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927D6E" w14:textId="3E5DCA09" w:rsidR="00891A76" w:rsidRDefault="002A693B">
    <w:pPr>
      <w:pStyle w:val="Header"/>
    </w:pPr>
    <w:r>
      <w:rPr>
        <w:noProof/>
      </w:rPr>
      <w:pict w14:anchorId="1374CA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816464" o:spid="_x0000_s1026" type="#_x0000_t136" alt="" style="position:absolute;margin-left:0;margin-top:0;width:451.2pt;height:197.4pt;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D9740A" w14:textId="24D0E4CE" w:rsidR="00891A76" w:rsidRDefault="00891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C57698" w14:textId="0A006F11" w:rsidR="00891A76" w:rsidRDefault="002A693B">
    <w:pPr>
      <w:pStyle w:val="Header"/>
    </w:pPr>
    <w:r>
      <w:rPr>
        <w:noProof/>
      </w:rPr>
      <w:pict w14:anchorId="1ABDBA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816463" o:spid="_x0000_s1025" type="#_x0000_t136" alt="" style="position:absolute;margin-left:0;margin-top:0;width:451.2pt;height:197.4pt;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2522F"/>
    <w:multiLevelType w:val="hybridMultilevel"/>
    <w:tmpl w:val="71D8C996"/>
    <w:lvl w:ilvl="0" w:tplc="E2707D0A">
      <w:start w:val="13"/>
      <w:numFmt w:val="bullet"/>
      <w:lvlText w:val="-"/>
      <w:lvlJc w:val="left"/>
      <w:pPr>
        <w:ind w:left="720" w:hanging="360"/>
      </w:pPr>
      <w:rPr>
        <w:rFonts w:ascii="Century Gothic" w:eastAsiaTheme="majorEastAsia" w:hAnsi="Century Gothic"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10EF"/>
    <w:multiLevelType w:val="hybridMultilevel"/>
    <w:tmpl w:val="8DC2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31C4A"/>
    <w:multiLevelType w:val="hybridMultilevel"/>
    <w:tmpl w:val="C5B8A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0D2F5E"/>
    <w:multiLevelType w:val="hybridMultilevel"/>
    <w:tmpl w:val="8A5A3714"/>
    <w:lvl w:ilvl="0" w:tplc="28800A18">
      <w:start w:val="13"/>
      <w:numFmt w:val="bullet"/>
      <w:lvlText w:val="-"/>
      <w:lvlJc w:val="left"/>
      <w:pPr>
        <w:ind w:left="720" w:hanging="360"/>
      </w:pPr>
      <w:rPr>
        <w:rFonts w:ascii="Century Gothic" w:eastAsiaTheme="majorEastAsia" w:hAnsi="Century Gothic" w:cs="Segoe U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500FB"/>
    <w:multiLevelType w:val="hybridMultilevel"/>
    <w:tmpl w:val="9B405878"/>
    <w:lvl w:ilvl="0" w:tplc="E2707D0A">
      <w:start w:val="13"/>
      <w:numFmt w:val="bullet"/>
      <w:lvlText w:val="-"/>
      <w:lvlJc w:val="left"/>
      <w:pPr>
        <w:ind w:left="720" w:hanging="360"/>
      </w:pPr>
      <w:rPr>
        <w:rFonts w:ascii="Century Gothic" w:eastAsiaTheme="majorEastAsia" w:hAnsi="Century Gothic"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015CE"/>
    <w:multiLevelType w:val="hybridMultilevel"/>
    <w:tmpl w:val="6442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BA3E89"/>
    <w:multiLevelType w:val="hybridMultilevel"/>
    <w:tmpl w:val="B7140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4D3861"/>
    <w:multiLevelType w:val="hybridMultilevel"/>
    <w:tmpl w:val="2B64F0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17F77"/>
    <w:multiLevelType w:val="hybridMultilevel"/>
    <w:tmpl w:val="A6BA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F45C73"/>
    <w:multiLevelType w:val="hybridMultilevel"/>
    <w:tmpl w:val="A2E24D64"/>
    <w:lvl w:ilvl="0" w:tplc="9A60E526">
      <w:start w:val="13"/>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AC21A7"/>
    <w:multiLevelType w:val="hybridMultilevel"/>
    <w:tmpl w:val="75EA10CA"/>
    <w:lvl w:ilvl="0" w:tplc="E2707D0A">
      <w:start w:val="13"/>
      <w:numFmt w:val="bullet"/>
      <w:lvlText w:val="-"/>
      <w:lvlJc w:val="left"/>
      <w:pPr>
        <w:ind w:left="720" w:hanging="360"/>
      </w:pPr>
      <w:rPr>
        <w:rFonts w:ascii="Century Gothic" w:eastAsiaTheme="majorEastAsia" w:hAnsi="Century Gothic"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A1A47"/>
    <w:multiLevelType w:val="hybridMultilevel"/>
    <w:tmpl w:val="A0C8B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20150">
    <w:abstractNumId w:val="11"/>
  </w:num>
  <w:num w:numId="2" w16cid:durableId="1004623654">
    <w:abstractNumId w:val="5"/>
  </w:num>
  <w:num w:numId="3" w16cid:durableId="500242664">
    <w:abstractNumId w:val="3"/>
  </w:num>
  <w:num w:numId="4" w16cid:durableId="1679579233">
    <w:abstractNumId w:val="0"/>
  </w:num>
  <w:num w:numId="5" w16cid:durableId="180433208">
    <w:abstractNumId w:val="10"/>
  </w:num>
  <w:num w:numId="6" w16cid:durableId="753554960">
    <w:abstractNumId w:val="9"/>
  </w:num>
  <w:num w:numId="7" w16cid:durableId="874540109">
    <w:abstractNumId w:val="2"/>
  </w:num>
  <w:num w:numId="8" w16cid:durableId="2030331638">
    <w:abstractNumId w:val="4"/>
  </w:num>
  <w:num w:numId="9" w16cid:durableId="295985430">
    <w:abstractNumId w:val="7"/>
  </w:num>
  <w:num w:numId="10" w16cid:durableId="1735811690">
    <w:abstractNumId w:val="8"/>
  </w:num>
  <w:num w:numId="11" w16cid:durableId="663704472">
    <w:abstractNumId w:val="6"/>
  </w:num>
  <w:num w:numId="12" w16cid:durableId="410083030">
    <w:abstractNumId w:val="1"/>
  </w:num>
  <w:numIdMacAtCleanup w:val="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17A"/>
    <w:rsid w:val="0001777A"/>
    <w:rsid w:val="0003101D"/>
    <w:rsid w:val="00085393"/>
    <w:rsid w:val="000B6E27"/>
    <w:rsid w:val="001049B3"/>
    <w:rsid w:val="001B62C6"/>
    <w:rsid w:val="00214D48"/>
    <w:rsid w:val="00244089"/>
    <w:rsid w:val="002A693B"/>
    <w:rsid w:val="002B5D76"/>
    <w:rsid w:val="00305C62"/>
    <w:rsid w:val="00324147"/>
    <w:rsid w:val="00374EB7"/>
    <w:rsid w:val="00404DC3"/>
    <w:rsid w:val="00496454"/>
    <w:rsid w:val="005D4C52"/>
    <w:rsid w:val="00641327"/>
    <w:rsid w:val="006E16DC"/>
    <w:rsid w:val="006E35F4"/>
    <w:rsid w:val="006F4921"/>
    <w:rsid w:val="00721229"/>
    <w:rsid w:val="007D672E"/>
    <w:rsid w:val="008219B5"/>
    <w:rsid w:val="00835008"/>
    <w:rsid w:val="00846CC4"/>
    <w:rsid w:val="00891A76"/>
    <w:rsid w:val="008D30AA"/>
    <w:rsid w:val="008E717A"/>
    <w:rsid w:val="00945704"/>
    <w:rsid w:val="009B61BA"/>
    <w:rsid w:val="00C12887"/>
    <w:rsid w:val="00C26C74"/>
    <w:rsid w:val="00C540E2"/>
    <w:rsid w:val="00C86463"/>
    <w:rsid w:val="00CE791E"/>
    <w:rsid w:val="00D3513D"/>
    <w:rsid w:val="00D51281"/>
    <w:rsid w:val="00D64AE9"/>
    <w:rsid w:val="00DC3486"/>
    <w:rsid w:val="00DE5A5A"/>
    <w:rsid w:val="00E665E3"/>
    <w:rsid w:val="00E93CC1"/>
    <w:rsid w:val="00EA35D7"/>
    <w:rsid w:val="031C337B"/>
    <w:rsid w:val="0515F711"/>
    <w:rsid w:val="07725CE7"/>
    <w:rsid w:val="089B4704"/>
    <w:rsid w:val="089E8827"/>
    <w:rsid w:val="094185B5"/>
    <w:rsid w:val="09D5BAC1"/>
    <w:rsid w:val="0AAEB721"/>
    <w:rsid w:val="0BD9E225"/>
    <w:rsid w:val="0BDF4E53"/>
    <w:rsid w:val="0D44713F"/>
    <w:rsid w:val="0F8FC18E"/>
    <w:rsid w:val="0FD69A13"/>
    <w:rsid w:val="10517291"/>
    <w:rsid w:val="12E3862B"/>
    <w:rsid w:val="1365154D"/>
    <w:rsid w:val="1402855E"/>
    <w:rsid w:val="15253B94"/>
    <w:rsid w:val="1760A94E"/>
    <w:rsid w:val="1A8375B4"/>
    <w:rsid w:val="1C2C52A6"/>
    <w:rsid w:val="1EB3213A"/>
    <w:rsid w:val="1ECA994A"/>
    <w:rsid w:val="1F580C99"/>
    <w:rsid w:val="1F83F386"/>
    <w:rsid w:val="2236B02B"/>
    <w:rsid w:val="23B65735"/>
    <w:rsid w:val="24517416"/>
    <w:rsid w:val="2561AC64"/>
    <w:rsid w:val="26A557DD"/>
    <w:rsid w:val="27FF5244"/>
    <w:rsid w:val="284C72E7"/>
    <w:rsid w:val="2A7565DC"/>
    <w:rsid w:val="2A76D79B"/>
    <w:rsid w:val="2BD9C859"/>
    <w:rsid w:val="2C950F26"/>
    <w:rsid w:val="2EEC43EE"/>
    <w:rsid w:val="2FC42AF8"/>
    <w:rsid w:val="2FDA3A9C"/>
    <w:rsid w:val="3197DEA6"/>
    <w:rsid w:val="32CC9154"/>
    <w:rsid w:val="32D81F53"/>
    <w:rsid w:val="32FF179C"/>
    <w:rsid w:val="33C7DC80"/>
    <w:rsid w:val="345A7F19"/>
    <w:rsid w:val="34836EF9"/>
    <w:rsid w:val="360898A3"/>
    <w:rsid w:val="37725769"/>
    <w:rsid w:val="39DDF21C"/>
    <w:rsid w:val="3B1EF2F8"/>
    <w:rsid w:val="3BC371DD"/>
    <w:rsid w:val="3C278C3C"/>
    <w:rsid w:val="3C30D81B"/>
    <w:rsid w:val="3C507A3C"/>
    <w:rsid w:val="3E22028F"/>
    <w:rsid w:val="41268DEE"/>
    <w:rsid w:val="412A3ACF"/>
    <w:rsid w:val="42665455"/>
    <w:rsid w:val="426F8B6E"/>
    <w:rsid w:val="438290AA"/>
    <w:rsid w:val="439BA222"/>
    <w:rsid w:val="45545985"/>
    <w:rsid w:val="46CE429A"/>
    <w:rsid w:val="47F14C0A"/>
    <w:rsid w:val="49E28286"/>
    <w:rsid w:val="4C22A434"/>
    <w:rsid w:val="4CB22B83"/>
    <w:rsid w:val="4D6E31D6"/>
    <w:rsid w:val="4E28B682"/>
    <w:rsid w:val="4EC47518"/>
    <w:rsid w:val="50A05B30"/>
    <w:rsid w:val="5168CAD5"/>
    <w:rsid w:val="519629D7"/>
    <w:rsid w:val="540D0AA7"/>
    <w:rsid w:val="54C86C04"/>
    <w:rsid w:val="54CE61ED"/>
    <w:rsid w:val="5835206C"/>
    <w:rsid w:val="59C09CB3"/>
    <w:rsid w:val="5A0478C0"/>
    <w:rsid w:val="5A83721E"/>
    <w:rsid w:val="5D2D8BED"/>
    <w:rsid w:val="5D4C31FA"/>
    <w:rsid w:val="5D577A89"/>
    <w:rsid w:val="5E9E2AC5"/>
    <w:rsid w:val="5EB4DC0C"/>
    <w:rsid w:val="5F4497EA"/>
    <w:rsid w:val="5FCDC8B5"/>
    <w:rsid w:val="6197727C"/>
    <w:rsid w:val="63266E6C"/>
    <w:rsid w:val="63CB7FBF"/>
    <w:rsid w:val="652425F1"/>
    <w:rsid w:val="6699DEED"/>
    <w:rsid w:val="670933CF"/>
    <w:rsid w:val="67268169"/>
    <w:rsid w:val="67CED857"/>
    <w:rsid w:val="6C67C184"/>
    <w:rsid w:val="6EA18A7D"/>
    <w:rsid w:val="71447246"/>
    <w:rsid w:val="71A1CDDD"/>
    <w:rsid w:val="7215928B"/>
    <w:rsid w:val="723C9908"/>
    <w:rsid w:val="740A7FC9"/>
    <w:rsid w:val="742A722D"/>
    <w:rsid w:val="76263916"/>
    <w:rsid w:val="76A289CD"/>
    <w:rsid w:val="76B08FD2"/>
    <w:rsid w:val="76CC5624"/>
    <w:rsid w:val="79C8947E"/>
    <w:rsid w:val="79CFC3B0"/>
    <w:rsid w:val="7A9FB2FD"/>
    <w:rsid w:val="7AA62A7A"/>
    <w:rsid w:val="7B81DED3"/>
    <w:rsid w:val="7B89DB42"/>
    <w:rsid w:val="7FA99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BB62E"/>
  <w15:chartTrackingRefBased/>
  <w15:docId w15:val="{502D7220-5BEC-5041-B85C-433AA657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qFormat/>
    <w:rsid w:val="008E71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E71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E71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E7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E7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E7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1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71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E71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17A"/>
    <w:rPr>
      <w:rFonts w:eastAsiaTheme="majorEastAsia" w:cstheme="majorBidi"/>
      <w:color w:val="272727" w:themeColor="text1" w:themeTint="D8"/>
    </w:rPr>
  </w:style>
  <w:style w:type="paragraph" w:styleId="Title">
    <w:name w:val="Title"/>
    <w:basedOn w:val="Normal"/>
    <w:next w:val="Normal"/>
    <w:link w:val="TitleChar"/>
    <w:uiPriority w:val="10"/>
    <w:qFormat/>
    <w:rsid w:val="008E71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1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17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1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1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717A"/>
    <w:rPr>
      <w:i/>
      <w:iCs/>
      <w:color w:val="404040" w:themeColor="text1" w:themeTint="BF"/>
    </w:rPr>
  </w:style>
  <w:style w:type="paragraph" w:styleId="ListParagraph">
    <w:name w:val="List Paragraph"/>
    <w:basedOn w:val="Normal"/>
    <w:uiPriority w:val="34"/>
    <w:qFormat/>
    <w:rsid w:val="008E717A"/>
    <w:pPr>
      <w:ind w:left="720"/>
      <w:contextualSpacing/>
    </w:pPr>
  </w:style>
  <w:style w:type="character" w:styleId="IntenseEmphasis">
    <w:name w:val="Intense Emphasis"/>
    <w:basedOn w:val="DefaultParagraphFont"/>
    <w:uiPriority w:val="21"/>
    <w:qFormat/>
    <w:rsid w:val="008E717A"/>
    <w:rPr>
      <w:i/>
      <w:iCs/>
      <w:color w:val="0F4761" w:themeColor="accent1" w:themeShade="BF"/>
    </w:rPr>
  </w:style>
  <w:style w:type="paragraph" w:styleId="IntenseQuote">
    <w:name w:val="Intense Quote"/>
    <w:basedOn w:val="Normal"/>
    <w:next w:val="Normal"/>
    <w:link w:val="IntenseQuoteChar"/>
    <w:uiPriority w:val="30"/>
    <w:qFormat/>
    <w:rsid w:val="008E7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17A"/>
    <w:rPr>
      <w:i/>
      <w:iCs/>
      <w:color w:val="0F4761" w:themeColor="accent1" w:themeShade="BF"/>
    </w:rPr>
  </w:style>
  <w:style w:type="character" w:styleId="IntenseReference">
    <w:name w:val="Intense Reference"/>
    <w:basedOn w:val="DefaultParagraphFont"/>
    <w:uiPriority w:val="32"/>
    <w:qFormat/>
    <w:rsid w:val="008E717A"/>
    <w:rPr>
      <w:b/>
      <w:bCs/>
      <w:smallCaps/>
      <w:color w:val="0F4761" w:themeColor="accent1" w:themeShade="BF"/>
      <w:spacing w:val="5"/>
    </w:rPr>
  </w:style>
  <w:style w:type="paragraph" w:styleId="TOC3">
    <w:name w:val="toc 3"/>
    <w:basedOn w:val="Normal"/>
    <w:next w:val="Normal"/>
    <w:autoRedefine/>
    <w:uiPriority w:val="39"/>
    <w:rsid w:val="008E717A"/>
    <w:pPr>
      <w:tabs>
        <w:tab w:val="left" w:pos="709"/>
        <w:tab w:val="right" w:leader="dot" w:pos="7938"/>
      </w:tabs>
      <w:spacing w:line="300" w:lineRule="atLeast"/>
      <w:ind w:left="709" w:right="1219" w:hanging="709"/>
      <w:jc w:val="both"/>
    </w:pPr>
    <w:rPr>
      <w:rFonts w:ascii="Times New Roman" w:eastAsia="Times New Roman" w:hAnsi="Times New Roman" w:cs="Times New Roman"/>
      <w:noProof/>
      <w:kern w:val="0"/>
      <w:sz w:val="20"/>
      <w:szCs w:val="20"/>
      <w14:ligatures w14:val="none"/>
    </w:rPr>
  </w:style>
  <w:style w:type="paragraph" w:styleId="NoSpacing">
    <w:name w:val="No Spacing"/>
    <w:link w:val="NoSpacingChar"/>
    <w:uiPriority w:val="1"/>
    <w:qFormat/>
    <w:rsid w:val="008E717A"/>
  </w:style>
  <w:style w:type="paragraph" w:customStyle="1" w:styleId="paragraph">
    <w:name w:val="paragraph"/>
    <w:basedOn w:val="Normal"/>
    <w:rsid w:val="008E717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E717A"/>
  </w:style>
  <w:style w:type="character" w:customStyle="1" w:styleId="eop">
    <w:name w:val="eop"/>
    <w:basedOn w:val="DefaultParagraphFont"/>
    <w:rsid w:val="008E717A"/>
  </w:style>
  <w:style w:type="character" w:customStyle="1" w:styleId="findhit">
    <w:name w:val="findhit"/>
    <w:basedOn w:val="DefaultParagraphFont"/>
    <w:rsid w:val="001049B3"/>
  </w:style>
  <w:style w:type="paragraph" w:styleId="Header">
    <w:name w:val="header"/>
    <w:basedOn w:val="Normal"/>
    <w:link w:val="HeaderChar"/>
    <w:uiPriority w:val="99"/>
    <w:unhideWhenUsed/>
    <w:rsid w:val="00891A76"/>
    <w:pPr>
      <w:tabs>
        <w:tab w:val="center" w:pos="4513"/>
        <w:tab w:val="right" w:pos="9026"/>
      </w:tabs>
    </w:pPr>
  </w:style>
  <w:style w:type="character" w:customStyle="1" w:styleId="HeaderChar">
    <w:name w:val="Header Char"/>
    <w:basedOn w:val="DefaultParagraphFont"/>
    <w:link w:val="Header"/>
    <w:uiPriority w:val="99"/>
    <w:rsid w:val="00891A76"/>
  </w:style>
  <w:style w:type="paragraph" w:styleId="Footer">
    <w:name w:val="footer"/>
    <w:basedOn w:val="Normal"/>
    <w:link w:val="FooterChar"/>
    <w:uiPriority w:val="99"/>
    <w:unhideWhenUsed/>
    <w:rsid w:val="00891A76"/>
    <w:pPr>
      <w:tabs>
        <w:tab w:val="center" w:pos="4513"/>
        <w:tab w:val="right" w:pos="9026"/>
      </w:tabs>
    </w:pPr>
  </w:style>
  <w:style w:type="character" w:customStyle="1" w:styleId="FooterChar">
    <w:name w:val="Footer Char"/>
    <w:basedOn w:val="DefaultParagraphFont"/>
    <w:link w:val="Footer"/>
    <w:uiPriority w:val="99"/>
    <w:rsid w:val="00891A76"/>
  </w:style>
  <w:style w:type="character" w:styleId="PageNumber">
    <w:name w:val="page number"/>
    <w:basedOn w:val="DefaultParagraphFont"/>
    <w:uiPriority w:val="99"/>
    <w:semiHidden/>
    <w:unhideWhenUsed/>
    <w:rsid w:val="00C540E2"/>
  </w:style>
  <w:style w:type="character" w:customStyle="1" w:styleId="apple-converted-space">
    <w:name w:val="apple-converted-space"/>
    <w:basedOn w:val="DefaultParagraphFont"/>
    <w:rsid w:val="00496454"/>
  </w:style>
  <w:style w:type="character" w:customStyle="1" w:styleId="NoSpacingChar">
    <w:name w:val="No Spacing Char"/>
    <w:basedOn w:val="DefaultParagraphFont"/>
    <w:link w:val="NoSpacing"/>
    <w:uiPriority w:val="1"/>
    <w:rsid w:val="006E1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2465361">
      <w:bodyDiv w:val="1"/>
      <w:marLeft w:val="0"/>
      <w:marRight w:val="0"/>
      <w:marTop w:val="0"/>
      <w:marBottom w:val="0"/>
      <w:divBdr>
        <w:top w:val="none" w:sz="0" w:space="0" w:color="auto"/>
        <w:left w:val="none" w:sz="0" w:space="0" w:color="auto"/>
        <w:bottom w:val="none" w:sz="0" w:space="0" w:color="auto"/>
        <w:right w:val="none" w:sz="0" w:space="0" w:color="auto"/>
      </w:divBdr>
      <w:divsChild>
        <w:div w:id="593439178">
          <w:marLeft w:val="0"/>
          <w:marRight w:val="0"/>
          <w:marTop w:val="0"/>
          <w:marBottom w:val="0"/>
          <w:divBdr>
            <w:top w:val="none" w:sz="0" w:space="0" w:color="auto"/>
            <w:left w:val="none" w:sz="0" w:space="0" w:color="auto"/>
            <w:bottom w:val="none" w:sz="0" w:space="0" w:color="auto"/>
            <w:right w:val="none" w:sz="0" w:space="0" w:color="auto"/>
          </w:divBdr>
        </w:div>
        <w:div w:id="749348229">
          <w:marLeft w:val="0"/>
          <w:marRight w:val="0"/>
          <w:marTop w:val="0"/>
          <w:marBottom w:val="0"/>
          <w:divBdr>
            <w:top w:val="none" w:sz="0" w:space="0" w:color="auto"/>
            <w:left w:val="none" w:sz="0" w:space="0" w:color="auto"/>
            <w:bottom w:val="none" w:sz="0" w:space="0" w:color="auto"/>
            <w:right w:val="none" w:sz="0" w:space="0" w:color="auto"/>
          </w:divBdr>
        </w:div>
        <w:div w:id="1139541003">
          <w:marLeft w:val="0"/>
          <w:marRight w:val="0"/>
          <w:marTop w:val="0"/>
          <w:marBottom w:val="0"/>
          <w:divBdr>
            <w:top w:val="none" w:sz="0" w:space="0" w:color="auto"/>
            <w:left w:val="none" w:sz="0" w:space="0" w:color="auto"/>
            <w:bottom w:val="none" w:sz="0" w:space="0" w:color="auto"/>
            <w:right w:val="none" w:sz="0" w:space="0" w:color="auto"/>
          </w:divBdr>
          <w:divsChild>
            <w:div w:id="112722739">
              <w:marLeft w:val="-75"/>
              <w:marRight w:val="0"/>
              <w:marTop w:val="30"/>
              <w:marBottom w:val="30"/>
              <w:divBdr>
                <w:top w:val="none" w:sz="0" w:space="0" w:color="auto"/>
                <w:left w:val="none" w:sz="0" w:space="0" w:color="auto"/>
                <w:bottom w:val="none" w:sz="0" w:space="0" w:color="auto"/>
                <w:right w:val="none" w:sz="0" w:space="0" w:color="auto"/>
              </w:divBdr>
              <w:divsChild>
                <w:div w:id="1183204497">
                  <w:marLeft w:val="0"/>
                  <w:marRight w:val="0"/>
                  <w:marTop w:val="0"/>
                  <w:marBottom w:val="0"/>
                  <w:divBdr>
                    <w:top w:val="none" w:sz="0" w:space="0" w:color="auto"/>
                    <w:left w:val="none" w:sz="0" w:space="0" w:color="auto"/>
                    <w:bottom w:val="none" w:sz="0" w:space="0" w:color="auto"/>
                    <w:right w:val="none" w:sz="0" w:space="0" w:color="auto"/>
                  </w:divBdr>
                  <w:divsChild>
                    <w:div w:id="1951471739">
                      <w:marLeft w:val="0"/>
                      <w:marRight w:val="0"/>
                      <w:marTop w:val="0"/>
                      <w:marBottom w:val="0"/>
                      <w:divBdr>
                        <w:top w:val="none" w:sz="0" w:space="0" w:color="auto"/>
                        <w:left w:val="none" w:sz="0" w:space="0" w:color="auto"/>
                        <w:bottom w:val="none" w:sz="0" w:space="0" w:color="auto"/>
                        <w:right w:val="none" w:sz="0" w:space="0" w:color="auto"/>
                      </w:divBdr>
                    </w:div>
                  </w:divsChild>
                </w:div>
                <w:div w:id="35591334">
                  <w:marLeft w:val="0"/>
                  <w:marRight w:val="0"/>
                  <w:marTop w:val="0"/>
                  <w:marBottom w:val="0"/>
                  <w:divBdr>
                    <w:top w:val="none" w:sz="0" w:space="0" w:color="auto"/>
                    <w:left w:val="none" w:sz="0" w:space="0" w:color="auto"/>
                    <w:bottom w:val="none" w:sz="0" w:space="0" w:color="auto"/>
                    <w:right w:val="none" w:sz="0" w:space="0" w:color="auto"/>
                  </w:divBdr>
                  <w:divsChild>
                    <w:div w:id="31467016">
                      <w:marLeft w:val="0"/>
                      <w:marRight w:val="0"/>
                      <w:marTop w:val="0"/>
                      <w:marBottom w:val="0"/>
                      <w:divBdr>
                        <w:top w:val="none" w:sz="0" w:space="0" w:color="auto"/>
                        <w:left w:val="none" w:sz="0" w:space="0" w:color="auto"/>
                        <w:bottom w:val="none" w:sz="0" w:space="0" w:color="auto"/>
                        <w:right w:val="none" w:sz="0" w:space="0" w:color="auto"/>
                      </w:divBdr>
                    </w:div>
                  </w:divsChild>
                </w:div>
                <w:div w:id="905141355">
                  <w:marLeft w:val="0"/>
                  <w:marRight w:val="0"/>
                  <w:marTop w:val="0"/>
                  <w:marBottom w:val="0"/>
                  <w:divBdr>
                    <w:top w:val="none" w:sz="0" w:space="0" w:color="auto"/>
                    <w:left w:val="none" w:sz="0" w:space="0" w:color="auto"/>
                    <w:bottom w:val="none" w:sz="0" w:space="0" w:color="auto"/>
                    <w:right w:val="none" w:sz="0" w:space="0" w:color="auto"/>
                  </w:divBdr>
                  <w:divsChild>
                    <w:div w:id="902568346">
                      <w:marLeft w:val="0"/>
                      <w:marRight w:val="0"/>
                      <w:marTop w:val="0"/>
                      <w:marBottom w:val="0"/>
                      <w:divBdr>
                        <w:top w:val="none" w:sz="0" w:space="0" w:color="auto"/>
                        <w:left w:val="none" w:sz="0" w:space="0" w:color="auto"/>
                        <w:bottom w:val="none" w:sz="0" w:space="0" w:color="auto"/>
                        <w:right w:val="none" w:sz="0" w:space="0" w:color="auto"/>
                      </w:divBdr>
                    </w:div>
                  </w:divsChild>
                </w:div>
                <w:div w:id="853501151">
                  <w:marLeft w:val="0"/>
                  <w:marRight w:val="0"/>
                  <w:marTop w:val="0"/>
                  <w:marBottom w:val="0"/>
                  <w:divBdr>
                    <w:top w:val="none" w:sz="0" w:space="0" w:color="auto"/>
                    <w:left w:val="none" w:sz="0" w:space="0" w:color="auto"/>
                    <w:bottom w:val="none" w:sz="0" w:space="0" w:color="auto"/>
                    <w:right w:val="none" w:sz="0" w:space="0" w:color="auto"/>
                  </w:divBdr>
                  <w:divsChild>
                    <w:div w:id="619846349">
                      <w:marLeft w:val="0"/>
                      <w:marRight w:val="0"/>
                      <w:marTop w:val="0"/>
                      <w:marBottom w:val="0"/>
                      <w:divBdr>
                        <w:top w:val="none" w:sz="0" w:space="0" w:color="auto"/>
                        <w:left w:val="none" w:sz="0" w:space="0" w:color="auto"/>
                        <w:bottom w:val="none" w:sz="0" w:space="0" w:color="auto"/>
                        <w:right w:val="none" w:sz="0" w:space="0" w:color="auto"/>
                      </w:divBdr>
                    </w:div>
                  </w:divsChild>
                </w:div>
                <w:div w:id="887838870">
                  <w:marLeft w:val="0"/>
                  <w:marRight w:val="0"/>
                  <w:marTop w:val="0"/>
                  <w:marBottom w:val="0"/>
                  <w:divBdr>
                    <w:top w:val="none" w:sz="0" w:space="0" w:color="auto"/>
                    <w:left w:val="none" w:sz="0" w:space="0" w:color="auto"/>
                    <w:bottom w:val="none" w:sz="0" w:space="0" w:color="auto"/>
                    <w:right w:val="none" w:sz="0" w:space="0" w:color="auto"/>
                  </w:divBdr>
                  <w:divsChild>
                    <w:div w:id="1906449615">
                      <w:marLeft w:val="0"/>
                      <w:marRight w:val="0"/>
                      <w:marTop w:val="0"/>
                      <w:marBottom w:val="0"/>
                      <w:divBdr>
                        <w:top w:val="none" w:sz="0" w:space="0" w:color="auto"/>
                        <w:left w:val="none" w:sz="0" w:space="0" w:color="auto"/>
                        <w:bottom w:val="none" w:sz="0" w:space="0" w:color="auto"/>
                        <w:right w:val="none" w:sz="0" w:space="0" w:color="auto"/>
                      </w:divBdr>
                    </w:div>
                  </w:divsChild>
                </w:div>
                <w:div w:id="1590847808">
                  <w:marLeft w:val="0"/>
                  <w:marRight w:val="0"/>
                  <w:marTop w:val="0"/>
                  <w:marBottom w:val="0"/>
                  <w:divBdr>
                    <w:top w:val="none" w:sz="0" w:space="0" w:color="auto"/>
                    <w:left w:val="none" w:sz="0" w:space="0" w:color="auto"/>
                    <w:bottom w:val="none" w:sz="0" w:space="0" w:color="auto"/>
                    <w:right w:val="none" w:sz="0" w:space="0" w:color="auto"/>
                  </w:divBdr>
                  <w:divsChild>
                    <w:div w:id="31464189">
                      <w:marLeft w:val="0"/>
                      <w:marRight w:val="0"/>
                      <w:marTop w:val="0"/>
                      <w:marBottom w:val="0"/>
                      <w:divBdr>
                        <w:top w:val="none" w:sz="0" w:space="0" w:color="auto"/>
                        <w:left w:val="none" w:sz="0" w:space="0" w:color="auto"/>
                        <w:bottom w:val="none" w:sz="0" w:space="0" w:color="auto"/>
                        <w:right w:val="none" w:sz="0" w:space="0" w:color="auto"/>
                      </w:divBdr>
                    </w:div>
                  </w:divsChild>
                </w:div>
                <w:div w:id="172427314">
                  <w:marLeft w:val="0"/>
                  <w:marRight w:val="0"/>
                  <w:marTop w:val="0"/>
                  <w:marBottom w:val="0"/>
                  <w:divBdr>
                    <w:top w:val="none" w:sz="0" w:space="0" w:color="auto"/>
                    <w:left w:val="none" w:sz="0" w:space="0" w:color="auto"/>
                    <w:bottom w:val="none" w:sz="0" w:space="0" w:color="auto"/>
                    <w:right w:val="none" w:sz="0" w:space="0" w:color="auto"/>
                  </w:divBdr>
                  <w:divsChild>
                    <w:div w:id="1431317928">
                      <w:marLeft w:val="0"/>
                      <w:marRight w:val="0"/>
                      <w:marTop w:val="0"/>
                      <w:marBottom w:val="0"/>
                      <w:divBdr>
                        <w:top w:val="none" w:sz="0" w:space="0" w:color="auto"/>
                        <w:left w:val="none" w:sz="0" w:space="0" w:color="auto"/>
                        <w:bottom w:val="none" w:sz="0" w:space="0" w:color="auto"/>
                        <w:right w:val="none" w:sz="0" w:space="0" w:color="auto"/>
                      </w:divBdr>
                    </w:div>
                  </w:divsChild>
                </w:div>
                <w:div w:id="1305162685">
                  <w:marLeft w:val="0"/>
                  <w:marRight w:val="0"/>
                  <w:marTop w:val="0"/>
                  <w:marBottom w:val="0"/>
                  <w:divBdr>
                    <w:top w:val="none" w:sz="0" w:space="0" w:color="auto"/>
                    <w:left w:val="none" w:sz="0" w:space="0" w:color="auto"/>
                    <w:bottom w:val="none" w:sz="0" w:space="0" w:color="auto"/>
                    <w:right w:val="none" w:sz="0" w:space="0" w:color="auto"/>
                  </w:divBdr>
                  <w:divsChild>
                    <w:div w:id="1896309057">
                      <w:marLeft w:val="0"/>
                      <w:marRight w:val="0"/>
                      <w:marTop w:val="0"/>
                      <w:marBottom w:val="0"/>
                      <w:divBdr>
                        <w:top w:val="none" w:sz="0" w:space="0" w:color="auto"/>
                        <w:left w:val="none" w:sz="0" w:space="0" w:color="auto"/>
                        <w:bottom w:val="none" w:sz="0" w:space="0" w:color="auto"/>
                        <w:right w:val="none" w:sz="0" w:space="0" w:color="auto"/>
                      </w:divBdr>
                    </w:div>
                    <w:div w:id="526337433">
                      <w:marLeft w:val="0"/>
                      <w:marRight w:val="0"/>
                      <w:marTop w:val="0"/>
                      <w:marBottom w:val="0"/>
                      <w:divBdr>
                        <w:top w:val="none" w:sz="0" w:space="0" w:color="auto"/>
                        <w:left w:val="none" w:sz="0" w:space="0" w:color="auto"/>
                        <w:bottom w:val="none" w:sz="0" w:space="0" w:color="auto"/>
                        <w:right w:val="none" w:sz="0" w:space="0" w:color="auto"/>
                      </w:divBdr>
                    </w:div>
                    <w:div w:id="641277733">
                      <w:marLeft w:val="0"/>
                      <w:marRight w:val="0"/>
                      <w:marTop w:val="0"/>
                      <w:marBottom w:val="0"/>
                      <w:divBdr>
                        <w:top w:val="none" w:sz="0" w:space="0" w:color="auto"/>
                        <w:left w:val="none" w:sz="0" w:space="0" w:color="auto"/>
                        <w:bottom w:val="none" w:sz="0" w:space="0" w:color="auto"/>
                        <w:right w:val="none" w:sz="0" w:space="0" w:color="auto"/>
                      </w:divBdr>
                    </w:div>
                  </w:divsChild>
                </w:div>
                <w:div w:id="1524396907">
                  <w:marLeft w:val="0"/>
                  <w:marRight w:val="0"/>
                  <w:marTop w:val="0"/>
                  <w:marBottom w:val="0"/>
                  <w:divBdr>
                    <w:top w:val="none" w:sz="0" w:space="0" w:color="auto"/>
                    <w:left w:val="none" w:sz="0" w:space="0" w:color="auto"/>
                    <w:bottom w:val="none" w:sz="0" w:space="0" w:color="auto"/>
                    <w:right w:val="none" w:sz="0" w:space="0" w:color="auto"/>
                  </w:divBdr>
                  <w:divsChild>
                    <w:div w:id="1674070918">
                      <w:marLeft w:val="0"/>
                      <w:marRight w:val="0"/>
                      <w:marTop w:val="0"/>
                      <w:marBottom w:val="0"/>
                      <w:divBdr>
                        <w:top w:val="none" w:sz="0" w:space="0" w:color="auto"/>
                        <w:left w:val="none" w:sz="0" w:space="0" w:color="auto"/>
                        <w:bottom w:val="none" w:sz="0" w:space="0" w:color="auto"/>
                        <w:right w:val="none" w:sz="0" w:space="0" w:color="auto"/>
                      </w:divBdr>
                    </w:div>
                    <w:div w:id="1960915233">
                      <w:marLeft w:val="0"/>
                      <w:marRight w:val="0"/>
                      <w:marTop w:val="0"/>
                      <w:marBottom w:val="0"/>
                      <w:divBdr>
                        <w:top w:val="none" w:sz="0" w:space="0" w:color="auto"/>
                        <w:left w:val="none" w:sz="0" w:space="0" w:color="auto"/>
                        <w:bottom w:val="none" w:sz="0" w:space="0" w:color="auto"/>
                        <w:right w:val="none" w:sz="0" w:space="0" w:color="auto"/>
                      </w:divBdr>
                    </w:div>
                  </w:divsChild>
                </w:div>
                <w:div w:id="688289680">
                  <w:marLeft w:val="0"/>
                  <w:marRight w:val="0"/>
                  <w:marTop w:val="0"/>
                  <w:marBottom w:val="0"/>
                  <w:divBdr>
                    <w:top w:val="none" w:sz="0" w:space="0" w:color="auto"/>
                    <w:left w:val="none" w:sz="0" w:space="0" w:color="auto"/>
                    <w:bottom w:val="none" w:sz="0" w:space="0" w:color="auto"/>
                    <w:right w:val="none" w:sz="0" w:space="0" w:color="auto"/>
                  </w:divBdr>
                  <w:divsChild>
                    <w:div w:id="9455986">
                      <w:marLeft w:val="0"/>
                      <w:marRight w:val="0"/>
                      <w:marTop w:val="0"/>
                      <w:marBottom w:val="0"/>
                      <w:divBdr>
                        <w:top w:val="none" w:sz="0" w:space="0" w:color="auto"/>
                        <w:left w:val="none" w:sz="0" w:space="0" w:color="auto"/>
                        <w:bottom w:val="none" w:sz="0" w:space="0" w:color="auto"/>
                        <w:right w:val="none" w:sz="0" w:space="0" w:color="auto"/>
                      </w:divBdr>
                    </w:div>
                  </w:divsChild>
                </w:div>
                <w:div w:id="1679385779">
                  <w:marLeft w:val="0"/>
                  <w:marRight w:val="0"/>
                  <w:marTop w:val="0"/>
                  <w:marBottom w:val="0"/>
                  <w:divBdr>
                    <w:top w:val="none" w:sz="0" w:space="0" w:color="auto"/>
                    <w:left w:val="none" w:sz="0" w:space="0" w:color="auto"/>
                    <w:bottom w:val="none" w:sz="0" w:space="0" w:color="auto"/>
                    <w:right w:val="none" w:sz="0" w:space="0" w:color="auto"/>
                  </w:divBdr>
                  <w:divsChild>
                    <w:div w:id="2137024005">
                      <w:marLeft w:val="0"/>
                      <w:marRight w:val="0"/>
                      <w:marTop w:val="0"/>
                      <w:marBottom w:val="0"/>
                      <w:divBdr>
                        <w:top w:val="none" w:sz="0" w:space="0" w:color="auto"/>
                        <w:left w:val="none" w:sz="0" w:space="0" w:color="auto"/>
                        <w:bottom w:val="none" w:sz="0" w:space="0" w:color="auto"/>
                        <w:right w:val="none" w:sz="0" w:space="0" w:color="auto"/>
                      </w:divBdr>
                    </w:div>
                  </w:divsChild>
                </w:div>
                <w:div w:id="157425223">
                  <w:marLeft w:val="0"/>
                  <w:marRight w:val="0"/>
                  <w:marTop w:val="0"/>
                  <w:marBottom w:val="0"/>
                  <w:divBdr>
                    <w:top w:val="none" w:sz="0" w:space="0" w:color="auto"/>
                    <w:left w:val="none" w:sz="0" w:space="0" w:color="auto"/>
                    <w:bottom w:val="none" w:sz="0" w:space="0" w:color="auto"/>
                    <w:right w:val="none" w:sz="0" w:space="0" w:color="auto"/>
                  </w:divBdr>
                  <w:divsChild>
                    <w:div w:id="1171722211">
                      <w:marLeft w:val="0"/>
                      <w:marRight w:val="0"/>
                      <w:marTop w:val="0"/>
                      <w:marBottom w:val="0"/>
                      <w:divBdr>
                        <w:top w:val="none" w:sz="0" w:space="0" w:color="auto"/>
                        <w:left w:val="none" w:sz="0" w:space="0" w:color="auto"/>
                        <w:bottom w:val="none" w:sz="0" w:space="0" w:color="auto"/>
                        <w:right w:val="none" w:sz="0" w:space="0" w:color="auto"/>
                      </w:divBdr>
                    </w:div>
                  </w:divsChild>
                </w:div>
                <w:div w:id="1965961669">
                  <w:marLeft w:val="0"/>
                  <w:marRight w:val="0"/>
                  <w:marTop w:val="0"/>
                  <w:marBottom w:val="0"/>
                  <w:divBdr>
                    <w:top w:val="none" w:sz="0" w:space="0" w:color="auto"/>
                    <w:left w:val="none" w:sz="0" w:space="0" w:color="auto"/>
                    <w:bottom w:val="none" w:sz="0" w:space="0" w:color="auto"/>
                    <w:right w:val="none" w:sz="0" w:space="0" w:color="auto"/>
                  </w:divBdr>
                  <w:divsChild>
                    <w:div w:id="188221577">
                      <w:marLeft w:val="0"/>
                      <w:marRight w:val="0"/>
                      <w:marTop w:val="0"/>
                      <w:marBottom w:val="0"/>
                      <w:divBdr>
                        <w:top w:val="none" w:sz="0" w:space="0" w:color="auto"/>
                        <w:left w:val="none" w:sz="0" w:space="0" w:color="auto"/>
                        <w:bottom w:val="none" w:sz="0" w:space="0" w:color="auto"/>
                        <w:right w:val="none" w:sz="0" w:space="0" w:color="auto"/>
                      </w:divBdr>
                    </w:div>
                  </w:divsChild>
                </w:div>
                <w:div w:id="1791970202">
                  <w:marLeft w:val="0"/>
                  <w:marRight w:val="0"/>
                  <w:marTop w:val="0"/>
                  <w:marBottom w:val="0"/>
                  <w:divBdr>
                    <w:top w:val="none" w:sz="0" w:space="0" w:color="auto"/>
                    <w:left w:val="none" w:sz="0" w:space="0" w:color="auto"/>
                    <w:bottom w:val="none" w:sz="0" w:space="0" w:color="auto"/>
                    <w:right w:val="none" w:sz="0" w:space="0" w:color="auto"/>
                  </w:divBdr>
                  <w:divsChild>
                    <w:div w:id="1788816309">
                      <w:marLeft w:val="0"/>
                      <w:marRight w:val="0"/>
                      <w:marTop w:val="0"/>
                      <w:marBottom w:val="0"/>
                      <w:divBdr>
                        <w:top w:val="none" w:sz="0" w:space="0" w:color="auto"/>
                        <w:left w:val="none" w:sz="0" w:space="0" w:color="auto"/>
                        <w:bottom w:val="none" w:sz="0" w:space="0" w:color="auto"/>
                        <w:right w:val="none" w:sz="0" w:space="0" w:color="auto"/>
                      </w:divBdr>
                    </w:div>
                    <w:div w:id="1539782778">
                      <w:marLeft w:val="0"/>
                      <w:marRight w:val="0"/>
                      <w:marTop w:val="0"/>
                      <w:marBottom w:val="0"/>
                      <w:divBdr>
                        <w:top w:val="none" w:sz="0" w:space="0" w:color="auto"/>
                        <w:left w:val="none" w:sz="0" w:space="0" w:color="auto"/>
                        <w:bottom w:val="none" w:sz="0" w:space="0" w:color="auto"/>
                        <w:right w:val="none" w:sz="0" w:space="0" w:color="auto"/>
                      </w:divBdr>
                    </w:div>
                    <w:div w:id="1176112266">
                      <w:marLeft w:val="0"/>
                      <w:marRight w:val="0"/>
                      <w:marTop w:val="0"/>
                      <w:marBottom w:val="0"/>
                      <w:divBdr>
                        <w:top w:val="none" w:sz="0" w:space="0" w:color="auto"/>
                        <w:left w:val="none" w:sz="0" w:space="0" w:color="auto"/>
                        <w:bottom w:val="none" w:sz="0" w:space="0" w:color="auto"/>
                        <w:right w:val="none" w:sz="0" w:space="0" w:color="auto"/>
                      </w:divBdr>
                    </w:div>
                    <w:div w:id="432094622">
                      <w:marLeft w:val="0"/>
                      <w:marRight w:val="0"/>
                      <w:marTop w:val="0"/>
                      <w:marBottom w:val="0"/>
                      <w:divBdr>
                        <w:top w:val="none" w:sz="0" w:space="0" w:color="auto"/>
                        <w:left w:val="none" w:sz="0" w:space="0" w:color="auto"/>
                        <w:bottom w:val="none" w:sz="0" w:space="0" w:color="auto"/>
                        <w:right w:val="none" w:sz="0" w:space="0" w:color="auto"/>
                      </w:divBdr>
                    </w:div>
                    <w:div w:id="1819689197">
                      <w:marLeft w:val="0"/>
                      <w:marRight w:val="0"/>
                      <w:marTop w:val="0"/>
                      <w:marBottom w:val="0"/>
                      <w:divBdr>
                        <w:top w:val="none" w:sz="0" w:space="0" w:color="auto"/>
                        <w:left w:val="none" w:sz="0" w:space="0" w:color="auto"/>
                        <w:bottom w:val="none" w:sz="0" w:space="0" w:color="auto"/>
                        <w:right w:val="none" w:sz="0" w:space="0" w:color="auto"/>
                      </w:divBdr>
                    </w:div>
                  </w:divsChild>
                </w:div>
                <w:div w:id="1331368748">
                  <w:marLeft w:val="0"/>
                  <w:marRight w:val="0"/>
                  <w:marTop w:val="0"/>
                  <w:marBottom w:val="0"/>
                  <w:divBdr>
                    <w:top w:val="none" w:sz="0" w:space="0" w:color="auto"/>
                    <w:left w:val="none" w:sz="0" w:space="0" w:color="auto"/>
                    <w:bottom w:val="none" w:sz="0" w:space="0" w:color="auto"/>
                    <w:right w:val="none" w:sz="0" w:space="0" w:color="auto"/>
                  </w:divBdr>
                  <w:divsChild>
                    <w:div w:id="1624268294">
                      <w:marLeft w:val="0"/>
                      <w:marRight w:val="0"/>
                      <w:marTop w:val="0"/>
                      <w:marBottom w:val="0"/>
                      <w:divBdr>
                        <w:top w:val="none" w:sz="0" w:space="0" w:color="auto"/>
                        <w:left w:val="none" w:sz="0" w:space="0" w:color="auto"/>
                        <w:bottom w:val="none" w:sz="0" w:space="0" w:color="auto"/>
                        <w:right w:val="none" w:sz="0" w:space="0" w:color="auto"/>
                      </w:divBdr>
                    </w:div>
                    <w:div w:id="725178987">
                      <w:marLeft w:val="0"/>
                      <w:marRight w:val="0"/>
                      <w:marTop w:val="0"/>
                      <w:marBottom w:val="0"/>
                      <w:divBdr>
                        <w:top w:val="none" w:sz="0" w:space="0" w:color="auto"/>
                        <w:left w:val="none" w:sz="0" w:space="0" w:color="auto"/>
                        <w:bottom w:val="none" w:sz="0" w:space="0" w:color="auto"/>
                        <w:right w:val="none" w:sz="0" w:space="0" w:color="auto"/>
                      </w:divBdr>
                    </w:div>
                    <w:div w:id="878586904">
                      <w:marLeft w:val="0"/>
                      <w:marRight w:val="0"/>
                      <w:marTop w:val="0"/>
                      <w:marBottom w:val="0"/>
                      <w:divBdr>
                        <w:top w:val="none" w:sz="0" w:space="0" w:color="auto"/>
                        <w:left w:val="none" w:sz="0" w:space="0" w:color="auto"/>
                        <w:bottom w:val="none" w:sz="0" w:space="0" w:color="auto"/>
                        <w:right w:val="none" w:sz="0" w:space="0" w:color="auto"/>
                      </w:divBdr>
                    </w:div>
                    <w:div w:id="1772504939">
                      <w:marLeft w:val="0"/>
                      <w:marRight w:val="0"/>
                      <w:marTop w:val="0"/>
                      <w:marBottom w:val="0"/>
                      <w:divBdr>
                        <w:top w:val="none" w:sz="0" w:space="0" w:color="auto"/>
                        <w:left w:val="none" w:sz="0" w:space="0" w:color="auto"/>
                        <w:bottom w:val="none" w:sz="0" w:space="0" w:color="auto"/>
                        <w:right w:val="none" w:sz="0" w:space="0" w:color="auto"/>
                      </w:divBdr>
                    </w:div>
                    <w:div w:id="1874339945">
                      <w:marLeft w:val="0"/>
                      <w:marRight w:val="0"/>
                      <w:marTop w:val="0"/>
                      <w:marBottom w:val="0"/>
                      <w:divBdr>
                        <w:top w:val="none" w:sz="0" w:space="0" w:color="auto"/>
                        <w:left w:val="none" w:sz="0" w:space="0" w:color="auto"/>
                        <w:bottom w:val="none" w:sz="0" w:space="0" w:color="auto"/>
                        <w:right w:val="none" w:sz="0" w:space="0" w:color="auto"/>
                      </w:divBdr>
                    </w:div>
                    <w:div w:id="1220286172">
                      <w:marLeft w:val="0"/>
                      <w:marRight w:val="0"/>
                      <w:marTop w:val="0"/>
                      <w:marBottom w:val="0"/>
                      <w:divBdr>
                        <w:top w:val="none" w:sz="0" w:space="0" w:color="auto"/>
                        <w:left w:val="none" w:sz="0" w:space="0" w:color="auto"/>
                        <w:bottom w:val="none" w:sz="0" w:space="0" w:color="auto"/>
                        <w:right w:val="none" w:sz="0" w:space="0" w:color="auto"/>
                      </w:divBdr>
                    </w:div>
                    <w:div w:id="854735431">
                      <w:marLeft w:val="0"/>
                      <w:marRight w:val="0"/>
                      <w:marTop w:val="0"/>
                      <w:marBottom w:val="0"/>
                      <w:divBdr>
                        <w:top w:val="none" w:sz="0" w:space="0" w:color="auto"/>
                        <w:left w:val="none" w:sz="0" w:space="0" w:color="auto"/>
                        <w:bottom w:val="none" w:sz="0" w:space="0" w:color="auto"/>
                        <w:right w:val="none" w:sz="0" w:space="0" w:color="auto"/>
                      </w:divBdr>
                    </w:div>
                    <w:div w:id="1304046036">
                      <w:marLeft w:val="0"/>
                      <w:marRight w:val="0"/>
                      <w:marTop w:val="0"/>
                      <w:marBottom w:val="0"/>
                      <w:divBdr>
                        <w:top w:val="none" w:sz="0" w:space="0" w:color="auto"/>
                        <w:left w:val="none" w:sz="0" w:space="0" w:color="auto"/>
                        <w:bottom w:val="none" w:sz="0" w:space="0" w:color="auto"/>
                        <w:right w:val="none" w:sz="0" w:space="0" w:color="auto"/>
                      </w:divBdr>
                    </w:div>
                  </w:divsChild>
                </w:div>
                <w:div w:id="1148207453">
                  <w:marLeft w:val="0"/>
                  <w:marRight w:val="0"/>
                  <w:marTop w:val="0"/>
                  <w:marBottom w:val="0"/>
                  <w:divBdr>
                    <w:top w:val="none" w:sz="0" w:space="0" w:color="auto"/>
                    <w:left w:val="none" w:sz="0" w:space="0" w:color="auto"/>
                    <w:bottom w:val="none" w:sz="0" w:space="0" w:color="auto"/>
                    <w:right w:val="none" w:sz="0" w:space="0" w:color="auto"/>
                  </w:divBdr>
                  <w:divsChild>
                    <w:div w:id="2139371014">
                      <w:marLeft w:val="0"/>
                      <w:marRight w:val="0"/>
                      <w:marTop w:val="0"/>
                      <w:marBottom w:val="0"/>
                      <w:divBdr>
                        <w:top w:val="none" w:sz="0" w:space="0" w:color="auto"/>
                        <w:left w:val="none" w:sz="0" w:space="0" w:color="auto"/>
                        <w:bottom w:val="none" w:sz="0" w:space="0" w:color="auto"/>
                        <w:right w:val="none" w:sz="0" w:space="0" w:color="auto"/>
                      </w:divBdr>
                    </w:div>
                    <w:div w:id="192308330">
                      <w:marLeft w:val="0"/>
                      <w:marRight w:val="0"/>
                      <w:marTop w:val="0"/>
                      <w:marBottom w:val="0"/>
                      <w:divBdr>
                        <w:top w:val="none" w:sz="0" w:space="0" w:color="auto"/>
                        <w:left w:val="none" w:sz="0" w:space="0" w:color="auto"/>
                        <w:bottom w:val="none" w:sz="0" w:space="0" w:color="auto"/>
                        <w:right w:val="none" w:sz="0" w:space="0" w:color="auto"/>
                      </w:divBdr>
                    </w:div>
                    <w:div w:id="1176850348">
                      <w:marLeft w:val="0"/>
                      <w:marRight w:val="0"/>
                      <w:marTop w:val="0"/>
                      <w:marBottom w:val="0"/>
                      <w:divBdr>
                        <w:top w:val="none" w:sz="0" w:space="0" w:color="auto"/>
                        <w:left w:val="none" w:sz="0" w:space="0" w:color="auto"/>
                        <w:bottom w:val="none" w:sz="0" w:space="0" w:color="auto"/>
                        <w:right w:val="none" w:sz="0" w:space="0" w:color="auto"/>
                      </w:divBdr>
                    </w:div>
                    <w:div w:id="94836575">
                      <w:marLeft w:val="0"/>
                      <w:marRight w:val="0"/>
                      <w:marTop w:val="0"/>
                      <w:marBottom w:val="0"/>
                      <w:divBdr>
                        <w:top w:val="none" w:sz="0" w:space="0" w:color="auto"/>
                        <w:left w:val="none" w:sz="0" w:space="0" w:color="auto"/>
                        <w:bottom w:val="none" w:sz="0" w:space="0" w:color="auto"/>
                        <w:right w:val="none" w:sz="0" w:space="0" w:color="auto"/>
                      </w:divBdr>
                    </w:div>
                    <w:div w:id="1593901240">
                      <w:marLeft w:val="0"/>
                      <w:marRight w:val="0"/>
                      <w:marTop w:val="0"/>
                      <w:marBottom w:val="0"/>
                      <w:divBdr>
                        <w:top w:val="none" w:sz="0" w:space="0" w:color="auto"/>
                        <w:left w:val="none" w:sz="0" w:space="0" w:color="auto"/>
                        <w:bottom w:val="none" w:sz="0" w:space="0" w:color="auto"/>
                        <w:right w:val="none" w:sz="0" w:space="0" w:color="auto"/>
                      </w:divBdr>
                    </w:div>
                    <w:div w:id="36202479">
                      <w:marLeft w:val="0"/>
                      <w:marRight w:val="0"/>
                      <w:marTop w:val="0"/>
                      <w:marBottom w:val="0"/>
                      <w:divBdr>
                        <w:top w:val="none" w:sz="0" w:space="0" w:color="auto"/>
                        <w:left w:val="none" w:sz="0" w:space="0" w:color="auto"/>
                        <w:bottom w:val="none" w:sz="0" w:space="0" w:color="auto"/>
                        <w:right w:val="none" w:sz="0" w:space="0" w:color="auto"/>
                      </w:divBdr>
                    </w:div>
                    <w:div w:id="1705520039">
                      <w:marLeft w:val="0"/>
                      <w:marRight w:val="0"/>
                      <w:marTop w:val="0"/>
                      <w:marBottom w:val="0"/>
                      <w:divBdr>
                        <w:top w:val="none" w:sz="0" w:space="0" w:color="auto"/>
                        <w:left w:val="none" w:sz="0" w:space="0" w:color="auto"/>
                        <w:bottom w:val="none" w:sz="0" w:space="0" w:color="auto"/>
                        <w:right w:val="none" w:sz="0" w:space="0" w:color="auto"/>
                      </w:divBdr>
                    </w:div>
                  </w:divsChild>
                </w:div>
                <w:div w:id="1587885594">
                  <w:marLeft w:val="0"/>
                  <w:marRight w:val="0"/>
                  <w:marTop w:val="0"/>
                  <w:marBottom w:val="0"/>
                  <w:divBdr>
                    <w:top w:val="none" w:sz="0" w:space="0" w:color="auto"/>
                    <w:left w:val="none" w:sz="0" w:space="0" w:color="auto"/>
                    <w:bottom w:val="none" w:sz="0" w:space="0" w:color="auto"/>
                    <w:right w:val="none" w:sz="0" w:space="0" w:color="auto"/>
                  </w:divBdr>
                  <w:divsChild>
                    <w:div w:id="727916106">
                      <w:marLeft w:val="0"/>
                      <w:marRight w:val="0"/>
                      <w:marTop w:val="0"/>
                      <w:marBottom w:val="0"/>
                      <w:divBdr>
                        <w:top w:val="none" w:sz="0" w:space="0" w:color="auto"/>
                        <w:left w:val="none" w:sz="0" w:space="0" w:color="auto"/>
                        <w:bottom w:val="none" w:sz="0" w:space="0" w:color="auto"/>
                        <w:right w:val="none" w:sz="0" w:space="0" w:color="auto"/>
                      </w:divBdr>
                    </w:div>
                    <w:div w:id="2092660433">
                      <w:marLeft w:val="0"/>
                      <w:marRight w:val="0"/>
                      <w:marTop w:val="0"/>
                      <w:marBottom w:val="0"/>
                      <w:divBdr>
                        <w:top w:val="none" w:sz="0" w:space="0" w:color="auto"/>
                        <w:left w:val="none" w:sz="0" w:space="0" w:color="auto"/>
                        <w:bottom w:val="none" w:sz="0" w:space="0" w:color="auto"/>
                        <w:right w:val="none" w:sz="0" w:space="0" w:color="auto"/>
                      </w:divBdr>
                    </w:div>
                    <w:div w:id="1226068427">
                      <w:marLeft w:val="0"/>
                      <w:marRight w:val="0"/>
                      <w:marTop w:val="0"/>
                      <w:marBottom w:val="0"/>
                      <w:divBdr>
                        <w:top w:val="none" w:sz="0" w:space="0" w:color="auto"/>
                        <w:left w:val="none" w:sz="0" w:space="0" w:color="auto"/>
                        <w:bottom w:val="none" w:sz="0" w:space="0" w:color="auto"/>
                        <w:right w:val="none" w:sz="0" w:space="0" w:color="auto"/>
                      </w:divBdr>
                    </w:div>
                    <w:div w:id="1708410942">
                      <w:marLeft w:val="0"/>
                      <w:marRight w:val="0"/>
                      <w:marTop w:val="0"/>
                      <w:marBottom w:val="0"/>
                      <w:divBdr>
                        <w:top w:val="none" w:sz="0" w:space="0" w:color="auto"/>
                        <w:left w:val="none" w:sz="0" w:space="0" w:color="auto"/>
                        <w:bottom w:val="none" w:sz="0" w:space="0" w:color="auto"/>
                        <w:right w:val="none" w:sz="0" w:space="0" w:color="auto"/>
                      </w:divBdr>
                    </w:div>
                    <w:div w:id="144049408">
                      <w:marLeft w:val="0"/>
                      <w:marRight w:val="0"/>
                      <w:marTop w:val="0"/>
                      <w:marBottom w:val="0"/>
                      <w:divBdr>
                        <w:top w:val="none" w:sz="0" w:space="0" w:color="auto"/>
                        <w:left w:val="none" w:sz="0" w:space="0" w:color="auto"/>
                        <w:bottom w:val="none" w:sz="0" w:space="0" w:color="auto"/>
                        <w:right w:val="none" w:sz="0" w:space="0" w:color="auto"/>
                      </w:divBdr>
                    </w:div>
                  </w:divsChild>
                </w:div>
                <w:div w:id="2093815032">
                  <w:marLeft w:val="0"/>
                  <w:marRight w:val="0"/>
                  <w:marTop w:val="0"/>
                  <w:marBottom w:val="0"/>
                  <w:divBdr>
                    <w:top w:val="none" w:sz="0" w:space="0" w:color="auto"/>
                    <w:left w:val="none" w:sz="0" w:space="0" w:color="auto"/>
                    <w:bottom w:val="none" w:sz="0" w:space="0" w:color="auto"/>
                    <w:right w:val="none" w:sz="0" w:space="0" w:color="auto"/>
                  </w:divBdr>
                  <w:divsChild>
                    <w:div w:id="154077752">
                      <w:marLeft w:val="0"/>
                      <w:marRight w:val="0"/>
                      <w:marTop w:val="0"/>
                      <w:marBottom w:val="0"/>
                      <w:divBdr>
                        <w:top w:val="none" w:sz="0" w:space="0" w:color="auto"/>
                        <w:left w:val="none" w:sz="0" w:space="0" w:color="auto"/>
                        <w:bottom w:val="none" w:sz="0" w:space="0" w:color="auto"/>
                        <w:right w:val="none" w:sz="0" w:space="0" w:color="auto"/>
                      </w:divBdr>
                    </w:div>
                    <w:div w:id="476188720">
                      <w:marLeft w:val="0"/>
                      <w:marRight w:val="0"/>
                      <w:marTop w:val="0"/>
                      <w:marBottom w:val="0"/>
                      <w:divBdr>
                        <w:top w:val="none" w:sz="0" w:space="0" w:color="auto"/>
                        <w:left w:val="none" w:sz="0" w:space="0" w:color="auto"/>
                        <w:bottom w:val="none" w:sz="0" w:space="0" w:color="auto"/>
                        <w:right w:val="none" w:sz="0" w:space="0" w:color="auto"/>
                      </w:divBdr>
                    </w:div>
                    <w:div w:id="192429696">
                      <w:marLeft w:val="0"/>
                      <w:marRight w:val="0"/>
                      <w:marTop w:val="0"/>
                      <w:marBottom w:val="0"/>
                      <w:divBdr>
                        <w:top w:val="none" w:sz="0" w:space="0" w:color="auto"/>
                        <w:left w:val="none" w:sz="0" w:space="0" w:color="auto"/>
                        <w:bottom w:val="none" w:sz="0" w:space="0" w:color="auto"/>
                        <w:right w:val="none" w:sz="0" w:space="0" w:color="auto"/>
                      </w:divBdr>
                    </w:div>
                    <w:div w:id="577446954">
                      <w:marLeft w:val="0"/>
                      <w:marRight w:val="0"/>
                      <w:marTop w:val="0"/>
                      <w:marBottom w:val="0"/>
                      <w:divBdr>
                        <w:top w:val="none" w:sz="0" w:space="0" w:color="auto"/>
                        <w:left w:val="none" w:sz="0" w:space="0" w:color="auto"/>
                        <w:bottom w:val="none" w:sz="0" w:space="0" w:color="auto"/>
                        <w:right w:val="none" w:sz="0" w:space="0" w:color="auto"/>
                      </w:divBdr>
                    </w:div>
                    <w:div w:id="796220005">
                      <w:marLeft w:val="0"/>
                      <w:marRight w:val="0"/>
                      <w:marTop w:val="0"/>
                      <w:marBottom w:val="0"/>
                      <w:divBdr>
                        <w:top w:val="none" w:sz="0" w:space="0" w:color="auto"/>
                        <w:left w:val="none" w:sz="0" w:space="0" w:color="auto"/>
                        <w:bottom w:val="none" w:sz="0" w:space="0" w:color="auto"/>
                        <w:right w:val="none" w:sz="0" w:space="0" w:color="auto"/>
                      </w:divBdr>
                    </w:div>
                  </w:divsChild>
                </w:div>
                <w:div w:id="267352093">
                  <w:marLeft w:val="0"/>
                  <w:marRight w:val="0"/>
                  <w:marTop w:val="0"/>
                  <w:marBottom w:val="0"/>
                  <w:divBdr>
                    <w:top w:val="none" w:sz="0" w:space="0" w:color="auto"/>
                    <w:left w:val="none" w:sz="0" w:space="0" w:color="auto"/>
                    <w:bottom w:val="none" w:sz="0" w:space="0" w:color="auto"/>
                    <w:right w:val="none" w:sz="0" w:space="0" w:color="auto"/>
                  </w:divBdr>
                  <w:divsChild>
                    <w:div w:id="2111655808">
                      <w:marLeft w:val="0"/>
                      <w:marRight w:val="0"/>
                      <w:marTop w:val="0"/>
                      <w:marBottom w:val="0"/>
                      <w:divBdr>
                        <w:top w:val="none" w:sz="0" w:space="0" w:color="auto"/>
                        <w:left w:val="none" w:sz="0" w:space="0" w:color="auto"/>
                        <w:bottom w:val="none" w:sz="0" w:space="0" w:color="auto"/>
                        <w:right w:val="none" w:sz="0" w:space="0" w:color="auto"/>
                      </w:divBdr>
                    </w:div>
                  </w:divsChild>
                </w:div>
                <w:div w:id="1377580339">
                  <w:marLeft w:val="0"/>
                  <w:marRight w:val="0"/>
                  <w:marTop w:val="0"/>
                  <w:marBottom w:val="0"/>
                  <w:divBdr>
                    <w:top w:val="none" w:sz="0" w:space="0" w:color="auto"/>
                    <w:left w:val="none" w:sz="0" w:space="0" w:color="auto"/>
                    <w:bottom w:val="none" w:sz="0" w:space="0" w:color="auto"/>
                    <w:right w:val="none" w:sz="0" w:space="0" w:color="auto"/>
                  </w:divBdr>
                  <w:divsChild>
                    <w:div w:id="251397392">
                      <w:marLeft w:val="0"/>
                      <w:marRight w:val="0"/>
                      <w:marTop w:val="0"/>
                      <w:marBottom w:val="0"/>
                      <w:divBdr>
                        <w:top w:val="none" w:sz="0" w:space="0" w:color="auto"/>
                        <w:left w:val="none" w:sz="0" w:space="0" w:color="auto"/>
                        <w:bottom w:val="none" w:sz="0" w:space="0" w:color="auto"/>
                        <w:right w:val="none" w:sz="0" w:space="0" w:color="auto"/>
                      </w:divBdr>
                    </w:div>
                  </w:divsChild>
                </w:div>
                <w:div w:id="118839713">
                  <w:marLeft w:val="0"/>
                  <w:marRight w:val="0"/>
                  <w:marTop w:val="0"/>
                  <w:marBottom w:val="0"/>
                  <w:divBdr>
                    <w:top w:val="none" w:sz="0" w:space="0" w:color="auto"/>
                    <w:left w:val="none" w:sz="0" w:space="0" w:color="auto"/>
                    <w:bottom w:val="none" w:sz="0" w:space="0" w:color="auto"/>
                    <w:right w:val="none" w:sz="0" w:space="0" w:color="auto"/>
                  </w:divBdr>
                  <w:divsChild>
                    <w:div w:id="268049694">
                      <w:marLeft w:val="0"/>
                      <w:marRight w:val="0"/>
                      <w:marTop w:val="0"/>
                      <w:marBottom w:val="0"/>
                      <w:divBdr>
                        <w:top w:val="none" w:sz="0" w:space="0" w:color="auto"/>
                        <w:left w:val="none" w:sz="0" w:space="0" w:color="auto"/>
                        <w:bottom w:val="none" w:sz="0" w:space="0" w:color="auto"/>
                        <w:right w:val="none" w:sz="0" w:space="0" w:color="auto"/>
                      </w:divBdr>
                    </w:div>
                  </w:divsChild>
                </w:div>
                <w:div w:id="2094743819">
                  <w:marLeft w:val="0"/>
                  <w:marRight w:val="0"/>
                  <w:marTop w:val="0"/>
                  <w:marBottom w:val="0"/>
                  <w:divBdr>
                    <w:top w:val="none" w:sz="0" w:space="0" w:color="auto"/>
                    <w:left w:val="none" w:sz="0" w:space="0" w:color="auto"/>
                    <w:bottom w:val="none" w:sz="0" w:space="0" w:color="auto"/>
                    <w:right w:val="none" w:sz="0" w:space="0" w:color="auto"/>
                  </w:divBdr>
                  <w:divsChild>
                    <w:div w:id="670565493">
                      <w:marLeft w:val="0"/>
                      <w:marRight w:val="0"/>
                      <w:marTop w:val="0"/>
                      <w:marBottom w:val="0"/>
                      <w:divBdr>
                        <w:top w:val="none" w:sz="0" w:space="0" w:color="auto"/>
                        <w:left w:val="none" w:sz="0" w:space="0" w:color="auto"/>
                        <w:bottom w:val="none" w:sz="0" w:space="0" w:color="auto"/>
                        <w:right w:val="none" w:sz="0" w:space="0" w:color="auto"/>
                      </w:divBdr>
                    </w:div>
                  </w:divsChild>
                </w:div>
                <w:div w:id="1701663885">
                  <w:marLeft w:val="0"/>
                  <w:marRight w:val="0"/>
                  <w:marTop w:val="0"/>
                  <w:marBottom w:val="0"/>
                  <w:divBdr>
                    <w:top w:val="none" w:sz="0" w:space="0" w:color="auto"/>
                    <w:left w:val="none" w:sz="0" w:space="0" w:color="auto"/>
                    <w:bottom w:val="none" w:sz="0" w:space="0" w:color="auto"/>
                    <w:right w:val="none" w:sz="0" w:space="0" w:color="auto"/>
                  </w:divBdr>
                  <w:divsChild>
                    <w:div w:id="1839693565">
                      <w:marLeft w:val="0"/>
                      <w:marRight w:val="0"/>
                      <w:marTop w:val="0"/>
                      <w:marBottom w:val="0"/>
                      <w:divBdr>
                        <w:top w:val="none" w:sz="0" w:space="0" w:color="auto"/>
                        <w:left w:val="none" w:sz="0" w:space="0" w:color="auto"/>
                        <w:bottom w:val="none" w:sz="0" w:space="0" w:color="auto"/>
                        <w:right w:val="none" w:sz="0" w:space="0" w:color="auto"/>
                      </w:divBdr>
                    </w:div>
                  </w:divsChild>
                </w:div>
                <w:div w:id="1736588688">
                  <w:marLeft w:val="0"/>
                  <w:marRight w:val="0"/>
                  <w:marTop w:val="0"/>
                  <w:marBottom w:val="0"/>
                  <w:divBdr>
                    <w:top w:val="none" w:sz="0" w:space="0" w:color="auto"/>
                    <w:left w:val="none" w:sz="0" w:space="0" w:color="auto"/>
                    <w:bottom w:val="none" w:sz="0" w:space="0" w:color="auto"/>
                    <w:right w:val="none" w:sz="0" w:space="0" w:color="auto"/>
                  </w:divBdr>
                  <w:divsChild>
                    <w:div w:id="1049186055">
                      <w:marLeft w:val="0"/>
                      <w:marRight w:val="0"/>
                      <w:marTop w:val="0"/>
                      <w:marBottom w:val="0"/>
                      <w:divBdr>
                        <w:top w:val="none" w:sz="0" w:space="0" w:color="auto"/>
                        <w:left w:val="none" w:sz="0" w:space="0" w:color="auto"/>
                        <w:bottom w:val="none" w:sz="0" w:space="0" w:color="auto"/>
                        <w:right w:val="none" w:sz="0" w:space="0" w:color="auto"/>
                      </w:divBdr>
                    </w:div>
                  </w:divsChild>
                </w:div>
                <w:div w:id="844826130">
                  <w:marLeft w:val="0"/>
                  <w:marRight w:val="0"/>
                  <w:marTop w:val="0"/>
                  <w:marBottom w:val="0"/>
                  <w:divBdr>
                    <w:top w:val="none" w:sz="0" w:space="0" w:color="auto"/>
                    <w:left w:val="none" w:sz="0" w:space="0" w:color="auto"/>
                    <w:bottom w:val="none" w:sz="0" w:space="0" w:color="auto"/>
                    <w:right w:val="none" w:sz="0" w:space="0" w:color="auto"/>
                  </w:divBdr>
                  <w:divsChild>
                    <w:div w:id="1408528496">
                      <w:marLeft w:val="0"/>
                      <w:marRight w:val="0"/>
                      <w:marTop w:val="0"/>
                      <w:marBottom w:val="0"/>
                      <w:divBdr>
                        <w:top w:val="none" w:sz="0" w:space="0" w:color="auto"/>
                        <w:left w:val="none" w:sz="0" w:space="0" w:color="auto"/>
                        <w:bottom w:val="none" w:sz="0" w:space="0" w:color="auto"/>
                        <w:right w:val="none" w:sz="0" w:space="0" w:color="auto"/>
                      </w:divBdr>
                    </w:div>
                  </w:divsChild>
                </w:div>
                <w:div w:id="1759907228">
                  <w:marLeft w:val="0"/>
                  <w:marRight w:val="0"/>
                  <w:marTop w:val="0"/>
                  <w:marBottom w:val="0"/>
                  <w:divBdr>
                    <w:top w:val="none" w:sz="0" w:space="0" w:color="auto"/>
                    <w:left w:val="none" w:sz="0" w:space="0" w:color="auto"/>
                    <w:bottom w:val="none" w:sz="0" w:space="0" w:color="auto"/>
                    <w:right w:val="none" w:sz="0" w:space="0" w:color="auto"/>
                  </w:divBdr>
                  <w:divsChild>
                    <w:div w:id="1776486557">
                      <w:marLeft w:val="0"/>
                      <w:marRight w:val="0"/>
                      <w:marTop w:val="0"/>
                      <w:marBottom w:val="0"/>
                      <w:divBdr>
                        <w:top w:val="none" w:sz="0" w:space="0" w:color="auto"/>
                        <w:left w:val="none" w:sz="0" w:space="0" w:color="auto"/>
                        <w:bottom w:val="none" w:sz="0" w:space="0" w:color="auto"/>
                        <w:right w:val="none" w:sz="0" w:space="0" w:color="auto"/>
                      </w:divBdr>
                    </w:div>
                  </w:divsChild>
                </w:div>
                <w:div w:id="166139572">
                  <w:marLeft w:val="0"/>
                  <w:marRight w:val="0"/>
                  <w:marTop w:val="0"/>
                  <w:marBottom w:val="0"/>
                  <w:divBdr>
                    <w:top w:val="none" w:sz="0" w:space="0" w:color="auto"/>
                    <w:left w:val="none" w:sz="0" w:space="0" w:color="auto"/>
                    <w:bottom w:val="none" w:sz="0" w:space="0" w:color="auto"/>
                    <w:right w:val="none" w:sz="0" w:space="0" w:color="auto"/>
                  </w:divBdr>
                  <w:divsChild>
                    <w:div w:id="562370033">
                      <w:marLeft w:val="0"/>
                      <w:marRight w:val="0"/>
                      <w:marTop w:val="0"/>
                      <w:marBottom w:val="0"/>
                      <w:divBdr>
                        <w:top w:val="none" w:sz="0" w:space="0" w:color="auto"/>
                        <w:left w:val="none" w:sz="0" w:space="0" w:color="auto"/>
                        <w:bottom w:val="none" w:sz="0" w:space="0" w:color="auto"/>
                        <w:right w:val="none" w:sz="0" w:space="0" w:color="auto"/>
                      </w:divBdr>
                    </w:div>
                    <w:div w:id="1361709797">
                      <w:marLeft w:val="0"/>
                      <w:marRight w:val="0"/>
                      <w:marTop w:val="0"/>
                      <w:marBottom w:val="0"/>
                      <w:divBdr>
                        <w:top w:val="none" w:sz="0" w:space="0" w:color="auto"/>
                        <w:left w:val="none" w:sz="0" w:space="0" w:color="auto"/>
                        <w:bottom w:val="none" w:sz="0" w:space="0" w:color="auto"/>
                        <w:right w:val="none" w:sz="0" w:space="0" w:color="auto"/>
                      </w:divBdr>
                    </w:div>
                  </w:divsChild>
                </w:div>
                <w:div w:id="1389844920">
                  <w:marLeft w:val="0"/>
                  <w:marRight w:val="0"/>
                  <w:marTop w:val="0"/>
                  <w:marBottom w:val="0"/>
                  <w:divBdr>
                    <w:top w:val="none" w:sz="0" w:space="0" w:color="auto"/>
                    <w:left w:val="none" w:sz="0" w:space="0" w:color="auto"/>
                    <w:bottom w:val="none" w:sz="0" w:space="0" w:color="auto"/>
                    <w:right w:val="none" w:sz="0" w:space="0" w:color="auto"/>
                  </w:divBdr>
                  <w:divsChild>
                    <w:div w:id="2106681085">
                      <w:marLeft w:val="0"/>
                      <w:marRight w:val="0"/>
                      <w:marTop w:val="0"/>
                      <w:marBottom w:val="0"/>
                      <w:divBdr>
                        <w:top w:val="none" w:sz="0" w:space="0" w:color="auto"/>
                        <w:left w:val="none" w:sz="0" w:space="0" w:color="auto"/>
                        <w:bottom w:val="none" w:sz="0" w:space="0" w:color="auto"/>
                        <w:right w:val="none" w:sz="0" w:space="0" w:color="auto"/>
                      </w:divBdr>
                    </w:div>
                    <w:div w:id="733432232">
                      <w:marLeft w:val="0"/>
                      <w:marRight w:val="0"/>
                      <w:marTop w:val="0"/>
                      <w:marBottom w:val="0"/>
                      <w:divBdr>
                        <w:top w:val="none" w:sz="0" w:space="0" w:color="auto"/>
                        <w:left w:val="none" w:sz="0" w:space="0" w:color="auto"/>
                        <w:bottom w:val="none" w:sz="0" w:space="0" w:color="auto"/>
                        <w:right w:val="none" w:sz="0" w:space="0" w:color="auto"/>
                      </w:divBdr>
                    </w:div>
                  </w:divsChild>
                </w:div>
                <w:div w:id="841431782">
                  <w:marLeft w:val="0"/>
                  <w:marRight w:val="0"/>
                  <w:marTop w:val="0"/>
                  <w:marBottom w:val="0"/>
                  <w:divBdr>
                    <w:top w:val="none" w:sz="0" w:space="0" w:color="auto"/>
                    <w:left w:val="none" w:sz="0" w:space="0" w:color="auto"/>
                    <w:bottom w:val="none" w:sz="0" w:space="0" w:color="auto"/>
                    <w:right w:val="none" w:sz="0" w:space="0" w:color="auto"/>
                  </w:divBdr>
                  <w:divsChild>
                    <w:div w:id="222985156">
                      <w:marLeft w:val="0"/>
                      <w:marRight w:val="0"/>
                      <w:marTop w:val="0"/>
                      <w:marBottom w:val="0"/>
                      <w:divBdr>
                        <w:top w:val="none" w:sz="0" w:space="0" w:color="auto"/>
                        <w:left w:val="none" w:sz="0" w:space="0" w:color="auto"/>
                        <w:bottom w:val="none" w:sz="0" w:space="0" w:color="auto"/>
                        <w:right w:val="none" w:sz="0" w:space="0" w:color="auto"/>
                      </w:divBdr>
                    </w:div>
                  </w:divsChild>
                </w:div>
                <w:div w:id="772474479">
                  <w:marLeft w:val="0"/>
                  <w:marRight w:val="0"/>
                  <w:marTop w:val="0"/>
                  <w:marBottom w:val="0"/>
                  <w:divBdr>
                    <w:top w:val="none" w:sz="0" w:space="0" w:color="auto"/>
                    <w:left w:val="none" w:sz="0" w:space="0" w:color="auto"/>
                    <w:bottom w:val="none" w:sz="0" w:space="0" w:color="auto"/>
                    <w:right w:val="none" w:sz="0" w:space="0" w:color="auto"/>
                  </w:divBdr>
                  <w:divsChild>
                    <w:div w:id="2669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86066">
      <w:bodyDiv w:val="1"/>
      <w:marLeft w:val="0"/>
      <w:marRight w:val="0"/>
      <w:marTop w:val="0"/>
      <w:marBottom w:val="0"/>
      <w:divBdr>
        <w:top w:val="none" w:sz="0" w:space="0" w:color="auto"/>
        <w:left w:val="none" w:sz="0" w:space="0" w:color="auto"/>
        <w:bottom w:val="none" w:sz="0" w:space="0" w:color="auto"/>
        <w:right w:val="none" w:sz="0" w:space="0" w:color="auto"/>
      </w:divBdr>
      <w:divsChild>
        <w:div w:id="578491138">
          <w:marLeft w:val="0"/>
          <w:marRight w:val="0"/>
          <w:marTop w:val="0"/>
          <w:marBottom w:val="0"/>
          <w:divBdr>
            <w:top w:val="none" w:sz="0" w:space="0" w:color="auto"/>
            <w:left w:val="none" w:sz="0" w:space="0" w:color="auto"/>
            <w:bottom w:val="none" w:sz="0" w:space="0" w:color="auto"/>
            <w:right w:val="none" w:sz="0" w:space="0" w:color="auto"/>
          </w:divBdr>
          <w:divsChild>
            <w:div w:id="1934823409">
              <w:marLeft w:val="0"/>
              <w:marRight w:val="0"/>
              <w:marTop w:val="0"/>
              <w:marBottom w:val="0"/>
              <w:divBdr>
                <w:top w:val="none" w:sz="0" w:space="0" w:color="auto"/>
                <w:left w:val="none" w:sz="0" w:space="0" w:color="auto"/>
                <w:bottom w:val="none" w:sz="0" w:space="0" w:color="auto"/>
                <w:right w:val="none" w:sz="0" w:space="0" w:color="auto"/>
              </w:divBdr>
            </w:div>
            <w:div w:id="692851470">
              <w:marLeft w:val="0"/>
              <w:marRight w:val="0"/>
              <w:marTop w:val="0"/>
              <w:marBottom w:val="0"/>
              <w:divBdr>
                <w:top w:val="none" w:sz="0" w:space="0" w:color="auto"/>
                <w:left w:val="none" w:sz="0" w:space="0" w:color="auto"/>
                <w:bottom w:val="none" w:sz="0" w:space="0" w:color="auto"/>
                <w:right w:val="none" w:sz="0" w:space="0" w:color="auto"/>
              </w:divBdr>
            </w:div>
            <w:div w:id="2089644301">
              <w:marLeft w:val="0"/>
              <w:marRight w:val="0"/>
              <w:marTop w:val="0"/>
              <w:marBottom w:val="0"/>
              <w:divBdr>
                <w:top w:val="none" w:sz="0" w:space="0" w:color="auto"/>
                <w:left w:val="none" w:sz="0" w:space="0" w:color="auto"/>
                <w:bottom w:val="none" w:sz="0" w:space="0" w:color="auto"/>
                <w:right w:val="none" w:sz="0" w:space="0" w:color="auto"/>
              </w:divBdr>
            </w:div>
            <w:div w:id="1903714024">
              <w:marLeft w:val="0"/>
              <w:marRight w:val="0"/>
              <w:marTop w:val="0"/>
              <w:marBottom w:val="0"/>
              <w:divBdr>
                <w:top w:val="none" w:sz="0" w:space="0" w:color="auto"/>
                <w:left w:val="none" w:sz="0" w:space="0" w:color="auto"/>
                <w:bottom w:val="none" w:sz="0" w:space="0" w:color="auto"/>
                <w:right w:val="none" w:sz="0" w:space="0" w:color="auto"/>
              </w:divBdr>
            </w:div>
            <w:div w:id="968171026">
              <w:marLeft w:val="0"/>
              <w:marRight w:val="0"/>
              <w:marTop w:val="0"/>
              <w:marBottom w:val="0"/>
              <w:divBdr>
                <w:top w:val="none" w:sz="0" w:space="0" w:color="auto"/>
                <w:left w:val="none" w:sz="0" w:space="0" w:color="auto"/>
                <w:bottom w:val="none" w:sz="0" w:space="0" w:color="auto"/>
                <w:right w:val="none" w:sz="0" w:space="0" w:color="auto"/>
              </w:divBdr>
            </w:div>
            <w:div w:id="1510100468">
              <w:marLeft w:val="0"/>
              <w:marRight w:val="0"/>
              <w:marTop w:val="0"/>
              <w:marBottom w:val="0"/>
              <w:divBdr>
                <w:top w:val="none" w:sz="0" w:space="0" w:color="auto"/>
                <w:left w:val="none" w:sz="0" w:space="0" w:color="auto"/>
                <w:bottom w:val="none" w:sz="0" w:space="0" w:color="auto"/>
                <w:right w:val="none" w:sz="0" w:space="0" w:color="auto"/>
              </w:divBdr>
            </w:div>
            <w:div w:id="92628423">
              <w:marLeft w:val="0"/>
              <w:marRight w:val="0"/>
              <w:marTop w:val="0"/>
              <w:marBottom w:val="0"/>
              <w:divBdr>
                <w:top w:val="none" w:sz="0" w:space="0" w:color="auto"/>
                <w:left w:val="none" w:sz="0" w:space="0" w:color="auto"/>
                <w:bottom w:val="none" w:sz="0" w:space="0" w:color="auto"/>
                <w:right w:val="none" w:sz="0" w:space="0" w:color="auto"/>
              </w:divBdr>
            </w:div>
            <w:div w:id="1436631086">
              <w:marLeft w:val="0"/>
              <w:marRight w:val="0"/>
              <w:marTop w:val="0"/>
              <w:marBottom w:val="0"/>
              <w:divBdr>
                <w:top w:val="none" w:sz="0" w:space="0" w:color="auto"/>
                <w:left w:val="none" w:sz="0" w:space="0" w:color="auto"/>
                <w:bottom w:val="none" w:sz="0" w:space="0" w:color="auto"/>
                <w:right w:val="none" w:sz="0" w:space="0" w:color="auto"/>
              </w:divBdr>
            </w:div>
            <w:div w:id="1841503826">
              <w:marLeft w:val="0"/>
              <w:marRight w:val="0"/>
              <w:marTop w:val="0"/>
              <w:marBottom w:val="0"/>
              <w:divBdr>
                <w:top w:val="none" w:sz="0" w:space="0" w:color="auto"/>
                <w:left w:val="none" w:sz="0" w:space="0" w:color="auto"/>
                <w:bottom w:val="none" w:sz="0" w:space="0" w:color="auto"/>
                <w:right w:val="none" w:sz="0" w:space="0" w:color="auto"/>
              </w:divBdr>
            </w:div>
            <w:div w:id="1766145407">
              <w:marLeft w:val="0"/>
              <w:marRight w:val="0"/>
              <w:marTop w:val="0"/>
              <w:marBottom w:val="0"/>
              <w:divBdr>
                <w:top w:val="none" w:sz="0" w:space="0" w:color="auto"/>
                <w:left w:val="none" w:sz="0" w:space="0" w:color="auto"/>
                <w:bottom w:val="none" w:sz="0" w:space="0" w:color="auto"/>
                <w:right w:val="none" w:sz="0" w:space="0" w:color="auto"/>
              </w:divBdr>
            </w:div>
            <w:div w:id="190919100">
              <w:marLeft w:val="0"/>
              <w:marRight w:val="0"/>
              <w:marTop w:val="0"/>
              <w:marBottom w:val="0"/>
              <w:divBdr>
                <w:top w:val="none" w:sz="0" w:space="0" w:color="auto"/>
                <w:left w:val="none" w:sz="0" w:space="0" w:color="auto"/>
                <w:bottom w:val="none" w:sz="0" w:space="0" w:color="auto"/>
                <w:right w:val="none" w:sz="0" w:space="0" w:color="auto"/>
              </w:divBdr>
            </w:div>
            <w:div w:id="1132288641">
              <w:marLeft w:val="0"/>
              <w:marRight w:val="0"/>
              <w:marTop w:val="0"/>
              <w:marBottom w:val="0"/>
              <w:divBdr>
                <w:top w:val="none" w:sz="0" w:space="0" w:color="auto"/>
                <w:left w:val="none" w:sz="0" w:space="0" w:color="auto"/>
                <w:bottom w:val="none" w:sz="0" w:space="0" w:color="auto"/>
                <w:right w:val="none" w:sz="0" w:space="0" w:color="auto"/>
              </w:divBdr>
            </w:div>
            <w:div w:id="900365526">
              <w:marLeft w:val="0"/>
              <w:marRight w:val="0"/>
              <w:marTop w:val="0"/>
              <w:marBottom w:val="0"/>
              <w:divBdr>
                <w:top w:val="none" w:sz="0" w:space="0" w:color="auto"/>
                <w:left w:val="none" w:sz="0" w:space="0" w:color="auto"/>
                <w:bottom w:val="none" w:sz="0" w:space="0" w:color="auto"/>
                <w:right w:val="none" w:sz="0" w:space="0" w:color="auto"/>
              </w:divBdr>
            </w:div>
            <w:div w:id="851451240">
              <w:marLeft w:val="0"/>
              <w:marRight w:val="0"/>
              <w:marTop w:val="0"/>
              <w:marBottom w:val="0"/>
              <w:divBdr>
                <w:top w:val="none" w:sz="0" w:space="0" w:color="auto"/>
                <w:left w:val="none" w:sz="0" w:space="0" w:color="auto"/>
                <w:bottom w:val="none" w:sz="0" w:space="0" w:color="auto"/>
                <w:right w:val="none" w:sz="0" w:space="0" w:color="auto"/>
              </w:divBdr>
            </w:div>
            <w:div w:id="473062103">
              <w:marLeft w:val="0"/>
              <w:marRight w:val="0"/>
              <w:marTop w:val="0"/>
              <w:marBottom w:val="0"/>
              <w:divBdr>
                <w:top w:val="none" w:sz="0" w:space="0" w:color="auto"/>
                <w:left w:val="none" w:sz="0" w:space="0" w:color="auto"/>
                <w:bottom w:val="none" w:sz="0" w:space="0" w:color="auto"/>
                <w:right w:val="none" w:sz="0" w:space="0" w:color="auto"/>
              </w:divBdr>
            </w:div>
            <w:div w:id="1923293657">
              <w:marLeft w:val="0"/>
              <w:marRight w:val="0"/>
              <w:marTop w:val="0"/>
              <w:marBottom w:val="0"/>
              <w:divBdr>
                <w:top w:val="none" w:sz="0" w:space="0" w:color="auto"/>
                <w:left w:val="none" w:sz="0" w:space="0" w:color="auto"/>
                <w:bottom w:val="none" w:sz="0" w:space="0" w:color="auto"/>
                <w:right w:val="none" w:sz="0" w:space="0" w:color="auto"/>
              </w:divBdr>
            </w:div>
            <w:div w:id="1800219933">
              <w:marLeft w:val="0"/>
              <w:marRight w:val="0"/>
              <w:marTop w:val="0"/>
              <w:marBottom w:val="0"/>
              <w:divBdr>
                <w:top w:val="none" w:sz="0" w:space="0" w:color="auto"/>
                <w:left w:val="none" w:sz="0" w:space="0" w:color="auto"/>
                <w:bottom w:val="none" w:sz="0" w:space="0" w:color="auto"/>
                <w:right w:val="none" w:sz="0" w:space="0" w:color="auto"/>
              </w:divBdr>
            </w:div>
            <w:div w:id="1244602325">
              <w:marLeft w:val="0"/>
              <w:marRight w:val="0"/>
              <w:marTop w:val="0"/>
              <w:marBottom w:val="0"/>
              <w:divBdr>
                <w:top w:val="none" w:sz="0" w:space="0" w:color="auto"/>
                <w:left w:val="none" w:sz="0" w:space="0" w:color="auto"/>
                <w:bottom w:val="none" w:sz="0" w:space="0" w:color="auto"/>
                <w:right w:val="none" w:sz="0" w:space="0" w:color="auto"/>
              </w:divBdr>
            </w:div>
            <w:div w:id="1285889914">
              <w:marLeft w:val="0"/>
              <w:marRight w:val="0"/>
              <w:marTop w:val="0"/>
              <w:marBottom w:val="0"/>
              <w:divBdr>
                <w:top w:val="none" w:sz="0" w:space="0" w:color="auto"/>
                <w:left w:val="none" w:sz="0" w:space="0" w:color="auto"/>
                <w:bottom w:val="none" w:sz="0" w:space="0" w:color="auto"/>
                <w:right w:val="none" w:sz="0" w:space="0" w:color="auto"/>
              </w:divBdr>
            </w:div>
            <w:div w:id="1531188466">
              <w:marLeft w:val="0"/>
              <w:marRight w:val="0"/>
              <w:marTop w:val="0"/>
              <w:marBottom w:val="0"/>
              <w:divBdr>
                <w:top w:val="none" w:sz="0" w:space="0" w:color="auto"/>
                <w:left w:val="none" w:sz="0" w:space="0" w:color="auto"/>
                <w:bottom w:val="none" w:sz="0" w:space="0" w:color="auto"/>
                <w:right w:val="none" w:sz="0" w:space="0" w:color="auto"/>
              </w:divBdr>
            </w:div>
          </w:divsChild>
        </w:div>
        <w:div w:id="608049974">
          <w:marLeft w:val="0"/>
          <w:marRight w:val="0"/>
          <w:marTop w:val="0"/>
          <w:marBottom w:val="0"/>
          <w:divBdr>
            <w:top w:val="none" w:sz="0" w:space="0" w:color="auto"/>
            <w:left w:val="none" w:sz="0" w:space="0" w:color="auto"/>
            <w:bottom w:val="none" w:sz="0" w:space="0" w:color="auto"/>
            <w:right w:val="none" w:sz="0" w:space="0" w:color="auto"/>
          </w:divBdr>
          <w:divsChild>
            <w:div w:id="379981095">
              <w:marLeft w:val="0"/>
              <w:marRight w:val="0"/>
              <w:marTop w:val="0"/>
              <w:marBottom w:val="0"/>
              <w:divBdr>
                <w:top w:val="none" w:sz="0" w:space="0" w:color="auto"/>
                <w:left w:val="none" w:sz="0" w:space="0" w:color="auto"/>
                <w:bottom w:val="none" w:sz="0" w:space="0" w:color="auto"/>
                <w:right w:val="none" w:sz="0" w:space="0" w:color="auto"/>
              </w:divBdr>
            </w:div>
            <w:div w:id="1730373967">
              <w:marLeft w:val="0"/>
              <w:marRight w:val="0"/>
              <w:marTop w:val="0"/>
              <w:marBottom w:val="0"/>
              <w:divBdr>
                <w:top w:val="none" w:sz="0" w:space="0" w:color="auto"/>
                <w:left w:val="none" w:sz="0" w:space="0" w:color="auto"/>
                <w:bottom w:val="none" w:sz="0" w:space="0" w:color="auto"/>
                <w:right w:val="none" w:sz="0" w:space="0" w:color="auto"/>
              </w:divBdr>
            </w:div>
            <w:div w:id="775055315">
              <w:marLeft w:val="0"/>
              <w:marRight w:val="0"/>
              <w:marTop w:val="0"/>
              <w:marBottom w:val="0"/>
              <w:divBdr>
                <w:top w:val="none" w:sz="0" w:space="0" w:color="auto"/>
                <w:left w:val="none" w:sz="0" w:space="0" w:color="auto"/>
                <w:bottom w:val="none" w:sz="0" w:space="0" w:color="auto"/>
                <w:right w:val="none" w:sz="0" w:space="0" w:color="auto"/>
              </w:divBdr>
            </w:div>
            <w:div w:id="636494465">
              <w:marLeft w:val="0"/>
              <w:marRight w:val="0"/>
              <w:marTop w:val="0"/>
              <w:marBottom w:val="0"/>
              <w:divBdr>
                <w:top w:val="none" w:sz="0" w:space="0" w:color="auto"/>
                <w:left w:val="none" w:sz="0" w:space="0" w:color="auto"/>
                <w:bottom w:val="none" w:sz="0" w:space="0" w:color="auto"/>
                <w:right w:val="none" w:sz="0" w:space="0" w:color="auto"/>
              </w:divBdr>
            </w:div>
            <w:div w:id="2030793522">
              <w:marLeft w:val="0"/>
              <w:marRight w:val="0"/>
              <w:marTop w:val="0"/>
              <w:marBottom w:val="0"/>
              <w:divBdr>
                <w:top w:val="none" w:sz="0" w:space="0" w:color="auto"/>
                <w:left w:val="none" w:sz="0" w:space="0" w:color="auto"/>
                <w:bottom w:val="none" w:sz="0" w:space="0" w:color="auto"/>
                <w:right w:val="none" w:sz="0" w:space="0" w:color="auto"/>
              </w:divBdr>
            </w:div>
            <w:div w:id="636227871">
              <w:marLeft w:val="0"/>
              <w:marRight w:val="0"/>
              <w:marTop w:val="0"/>
              <w:marBottom w:val="0"/>
              <w:divBdr>
                <w:top w:val="none" w:sz="0" w:space="0" w:color="auto"/>
                <w:left w:val="none" w:sz="0" w:space="0" w:color="auto"/>
                <w:bottom w:val="none" w:sz="0" w:space="0" w:color="auto"/>
                <w:right w:val="none" w:sz="0" w:space="0" w:color="auto"/>
              </w:divBdr>
            </w:div>
            <w:div w:id="1131284143">
              <w:marLeft w:val="0"/>
              <w:marRight w:val="0"/>
              <w:marTop w:val="0"/>
              <w:marBottom w:val="0"/>
              <w:divBdr>
                <w:top w:val="none" w:sz="0" w:space="0" w:color="auto"/>
                <w:left w:val="none" w:sz="0" w:space="0" w:color="auto"/>
                <w:bottom w:val="none" w:sz="0" w:space="0" w:color="auto"/>
                <w:right w:val="none" w:sz="0" w:space="0" w:color="auto"/>
              </w:divBdr>
            </w:div>
            <w:div w:id="821695952">
              <w:marLeft w:val="0"/>
              <w:marRight w:val="0"/>
              <w:marTop w:val="0"/>
              <w:marBottom w:val="0"/>
              <w:divBdr>
                <w:top w:val="none" w:sz="0" w:space="0" w:color="auto"/>
                <w:left w:val="none" w:sz="0" w:space="0" w:color="auto"/>
                <w:bottom w:val="none" w:sz="0" w:space="0" w:color="auto"/>
                <w:right w:val="none" w:sz="0" w:space="0" w:color="auto"/>
              </w:divBdr>
            </w:div>
            <w:div w:id="1298224989">
              <w:marLeft w:val="0"/>
              <w:marRight w:val="0"/>
              <w:marTop w:val="0"/>
              <w:marBottom w:val="0"/>
              <w:divBdr>
                <w:top w:val="none" w:sz="0" w:space="0" w:color="auto"/>
                <w:left w:val="none" w:sz="0" w:space="0" w:color="auto"/>
                <w:bottom w:val="none" w:sz="0" w:space="0" w:color="auto"/>
                <w:right w:val="none" w:sz="0" w:space="0" w:color="auto"/>
              </w:divBdr>
            </w:div>
            <w:div w:id="794911945">
              <w:marLeft w:val="0"/>
              <w:marRight w:val="0"/>
              <w:marTop w:val="0"/>
              <w:marBottom w:val="0"/>
              <w:divBdr>
                <w:top w:val="none" w:sz="0" w:space="0" w:color="auto"/>
                <w:left w:val="none" w:sz="0" w:space="0" w:color="auto"/>
                <w:bottom w:val="none" w:sz="0" w:space="0" w:color="auto"/>
                <w:right w:val="none" w:sz="0" w:space="0" w:color="auto"/>
              </w:divBdr>
            </w:div>
            <w:div w:id="531721984">
              <w:marLeft w:val="0"/>
              <w:marRight w:val="0"/>
              <w:marTop w:val="0"/>
              <w:marBottom w:val="0"/>
              <w:divBdr>
                <w:top w:val="none" w:sz="0" w:space="0" w:color="auto"/>
                <w:left w:val="none" w:sz="0" w:space="0" w:color="auto"/>
                <w:bottom w:val="none" w:sz="0" w:space="0" w:color="auto"/>
                <w:right w:val="none" w:sz="0" w:space="0" w:color="auto"/>
              </w:divBdr>
            </w:div>
            <w:div w:id="2115861214">
              <w:marLeft w:val="0"/>
              <w:marRight w:val="0"/>
              <w:marTop w:val="0"/>
              <w:marBottom w:val="0"/>
              <w:divBdr>
                <w:top w:val="none" w:sz="0" w:space="0" w:color="auto"/>
                <w:left w:val="none" w:sz="0" w:space="0" w:color="auto"/>
                <w:bottom w:val="none" w:sz="0" w:space="0" w:color="auto"/>
                <w:right w:val="none" w:sz="0" w:space="0" w:color="auto"/>
              </w:divBdr>
            </w:div>
            <w:div w:id="1080517164">
              <w:marLeft w:val="0"/>
              <w:marRight w:val="0"/>
              <w:marTop w:val="0"/>
              <w:marBottom w:val="0"/>
              <w:divBdr>
                <w:top w:val="none" w:sz="0" w:space="0" w:color="auto"/>
                <w:left w:val="none" w:sz="0" w:space="0" w:color="auto"/>
                <w:bottom w:val="none" w:sz="0" w:space="0" w:color="auto"/>
                <w:right w:val="none" w:sz="0" w:space="0" w:color="auto"/>
              </w:divBdr>
            </w:div>
            <w:div w:id="1228299246">
              <w:marLeft w:val="0"/>
              <w:marRight w:val="0"/>
              <w:marTop w:val="0"/>
              <w:marBottom w:val="0"/>
              <w:divBdr>
                <w:top w:val="none" w:sz="0" w:space="0" w:color="auto"/>
                <w:left w:val="none" w:sz="0" w:space="0" w:color="auto"/>
                <w:bottom w:val="none" w:sz="0" w:space="0" w:color="auto"/>
                <w:right w:val="none" w:sz="0" w:space="0" w:color="auto"/>
              </w:divBdr>
            </w:div>
            <w:div w:id="1325082874">
              <w:marLeft w:val="0"/>
              <w:marRight w:val="0"/>
              <w:marTop w:val="0"/>
              <w:marBottom w:val="0"/>
              <w:divBdr>
                <w:top w:val="none" w:sz="0" w:space="0" w:color="auto"/>
                <w:left w:val="none" w:sz="0" w:space="0" w:color="auto"/>
                <w:bottom w:val="none" w:sz="0" w:space="0" w:color="auto"/>
                <w:right w:val="none" w:sz="0" w:space="0" w:color="auto"/>
              </w:divBdr>
            </w:div>
            <w:div w:id="623272440">
              <w:marLeft w:val="0"/>
              <w:marRight w:val="0"/>
              <w:marTop w:val="0"/>
              <w:marBottom w:val="0"/>
              <w:divBdr>
                <w:top w:val="none" w:sz="0" w:space="0" w:color="auto"/>
                <w:left w:val="none" w:sz="0" w:space="0" w:color="auto"/>
                <w:bottom w:val="none" w:sz="0" w:space="0" w:color="auto"/>
                <w:right w:val="none" w:sz="0" w:space="0" w:color="auto"/>
              </w:divBdr>
            </w:div>
            <w:div w:id="463693362">
              <w:marLeft w:val="0"/>
              <w:marRight w:val="0"/>
              <w:marTop w:val="0"/>
              <w:marBottom w:val="0"/>
              <w:divBdr>
                <w:top w:val="none" w:sz="0" w:space="0" w:color="auto"/>
                <w:left w:val="none" w:sz="0" w:space="0" w:color="auto"/>
                <w:bottom w:val="none" w:sz="0" w:space="0" w:color="auto"/>
                <w:right w:val="none" w:sz="0" w:space="0" w:color="auto"/>
              </w:divBdr>
            </w:div>
            <w:div w:id="960838676">
              <w:marLeft w:val="0"/>
              <w:marRight w:val="0"/>
              <w:marTop w:val="0"/>
              <w:marBottom w:val="0"/>
              <w:divBdr>
                <w:top w:val="none" w:sz="0" w:space="0" w:color="auto"/>
                <w:left w:val="none" w:sz="0" w:space="0" w:color="auto"/>
                <w:bottom w:val="none" w:sz="0" w:space="0" w:color="auto"/>
                <w:right w:val="none" w:sz="0" w:space="0" w:color="auto"/>
              </w:divBdr>
            </w:div>
            <w:div w:id="1873809697">
              <w:marLeft w:val="0"/>
              <w:marRight w:val="0"/>
              <w:marTop w:val="0"/>
              <w:marBottom w:val="0"/>
              <w:divBdr>
                <w:top w:val="none" w:sz="0" w:space="0" w:color="auto"/>
                <w:left w:val="none" w:sz="0" w:space="0" w:color="auto"/>
                <w:bottom w:val="none" w:sz="0" w:space="0" w:color="auto"/>
                <w:right w:val="none" w:sz="0" w:space="0" w:color="auto"/>
              </w:divBdr>
            </w:div>
            <w:div w:id="847864233">
              <w:marLeft w:val="0"/>
              <w:marRight w:val="0"/>
              <w:marTop w:val="0"/>
              <w:marBottom w:val="0"/>
              <w:divBdr>
                <w:top w:val="none" w:sz="0" w:space="0" w:color="auto"/>
                <w:left w:val="none" w:sz="0" w:space="0" w:color="auto"/>
                <w:bottom w:val="none" w:sz="0" w:space="0" w:color="auto"/>
                <w:right w:val="none" w:sz="0" w:space="0" w:color="auto"/>
              </w:divBdr>
            </w:div>
          </w:divsChild>
        </w:div>
        <w:div w:id="521093716">
          <w:marLeft w:val="0"/>
          <w:marRight w:val="0"/>
          <w:marTop w:val="0"/>
          <w:marBottom w:val="0"/>
          <w:divBdr>
            <w:top w:val="none" w:sz="0" w:space="0" w:color="auto"/>
            <w:left w:val="none" w:sz="0" w:space="0" w:color="auto"/>
            <w:bottom w:val="none" w:sz="0" w:space="0" w:color="auto"/>
            <w:right w:val="none" w:sz="0" w:space="0" w:color="auto"/>
          </w:divBdr>
          <w:divsChild>
            <w:div w:id="82578256">
              <w:marLeft w:val="0"/>
              <w:marRight w:val="0"/>
              <w:marTop w:val="0"/>
              <w:marBottom w:val="0"/>
              <w:divBdr>
                <w:top w:val="none" w:sz="0" w:space="0" w:color="auto"/>
                <w:left w:val="none" w:sz="0" w:space="0" w:color="auto"/>
                <w:bottom w:val="none" w:sz="0" w:space="0" w:color="auto"/>
                <w:right w:val="none" w:sz="0" w:space="0" w:color="auto"/>
              </w:divBdr>
            </w:div>
            <w:div w:id="56557746">
              <w:marLeft w:val="0"/>
              <w:marRight w:val="0"/>
              <w:marTop w:val="0"/>
              <w:marBottom w:val="0"/>
              <w:divBdr>
                <w:top w:val="none" w:sz="0" w:space="0" w:color="auto"/>
                <w:left w:val="none" w:sz="0" w:space="0" w:color="auto"/>
                <w:bottom w:val="none" w:sz="0" w:space="0" w:color="auto"/>
                <w:right w:val="none" w:sz="0" w:space="0" w:color="auto"/>
              </w:divBdr>
            </w:div>
            <w:div w:id="1027684074">
              <w:marLeft w:val="0"/>
              <w:marRight w:val="0"/>
              <w:marTop w:val="0"/>
              <w:marBottom w:val="0"/>
              <w:divBdr>
                <w:top w:val="none" w:sz="0" w:space="0" w:color="auto"/>
                <w:left w:val="none" w:sz="0" w:space="0" w:color="auto"/>
                <w:bottom w:val="none" w:sz="0" w:space="0" w:color="auto"/>
                <w:right w:val="none" w:sz="0" w:space="0" w:color="auto"/>
              </w:divBdr>
            </w:div>
            <w:div w:id="1199049992">
              <w:marLeft w:val="0"/>
              <w:marRight w:val="0"/>
              <w:marTop w:val="0"/>
              <w:marBottom w:val="0"/>
              <w:divBdr>
                <w:top w:val="none" w:sz="0" w:space="0" w:color="auto"/>
                <w:left w:val="none" w:sz="0" w:space="0" w:color="auto"/>
                <w:bottom w:val="none" w:sz="0" w:space="0" w:color="auto"/>
                <w:right w:val="none" w:sz="0" w:space="0" w:color="auto"/>
              </w:divBdr>
            </w:div>
            <w:div w:id="1698316355">
              <w:marLeft w:val="0"/>
              <w:marRight w:val="0"/>
              <w:marTop w:val="0"/>
              <w:marBottom w:val="0"/>
              <w:divBdr>
                <w:top w:val="none" w:sz="0" w:space="0" w:color="auto"/>
                <w:left w:val="none" w:sz="0" w:space="0" w:color="auto"/>
                <w:bottom w:val="none" w:sz="0" w:space="0" w:color="auto"/>
                <w:right w:val="none" w:sz="0" w:space="0" w:color="auto"/>
              </w:divBdr>
            </w:div>
            <w:div w:id="1982033781">
              <w:marLeft w:val="0"/>
              <w:marRight w:val="0"/>
              <w:marTop w:val="0"/>
              <w:marBottom w:val="0"/>
              <w:divBdr>
                <w:top w:val="none" w:sz="0" w:space="0" w:color="auto"/>
                <w:left w:val="none" w:sz="0" w:space="0" w:color="auto"/>
                <w:bottom w:val="none" w:sz="0" w:space="0" w:color="auto"/>
                <w:right w:val="none" w:sz="0" w:space="0" w:color="auto"/>
              </w:divBdr>
            </w:div>
            <w:div w:id="92745160">
              <w:marLeft w:val="0"/>
              <w:marRight w:val="0"/>
              <w:marTop w:val="0"/>
              <w:marBottom w:val="0"/>
              <w:divBdr>
                <w:top w:val="none" w:sz="0" w:space="0" w:color="auto"/>
                <w:left w:val="none" w:sz="0" w:space="0" w:color="auto"/>
                <w:bottom w:val="none" w:sz="0" w:space="0" w:color="auto"/>
                <w:right w:val="none" w:sz="0" w:space="0" w:color="auto"/>
              </w:divBdr>
            </w:div>
            <w:div w:id="1709338083">
              <w:marLeft w:val="0"/>
              <w:marRight w:val="0"/>
              <w:marTop w:val="0"/>
              <w:marBottom w:val="0"/>
              <w:divBdr>
                <w:top w:val="none" w:sz="0" w:space="0" w:color="auto"/>
                <w:left w:val="none" w:sz="0" w:space="0" w:color="auto"/>
                <w:bottom w:val="none" w:sz="0" w:space="0" w:color="auto"/>
                <w:right w:val="none" w:sz="0" w:space="0" w:color="auto"/>
              </w:divBdr>
            </w:div>
            <w:div w:id="1111779550">
              <w:marLeft w:val="0"/>
              <w:marRight w:val="0"/>
              <w:marTop w:val="0"/>
              <w:marBottom w:val="0"/>
              <w:divBdr>
                <w:top w:val="none" w:sz="0" w:space="0" w:color="auto"/>
                <w:left w:val="none" w:sz="0" w:space="0" w:color="auto"/>
                <w:bottom w:val="none" w:sz="0" w:space="0" w:color="auto"/>
                <w:right w:val="none" w:sz="0" w:space="0" w:color="auto"/>
              </w:divBdr>
            </w:div>
            <w:div w:id="713504100">
              <w:marLeft w:val="0"/>
              <w:marRight w:val="0"/>
              <w:marTop w:val="0"/>
              <w:marBottom w:val="0"/>
              <w:divBdr>
                <w:top w:val="none" w:sz="0" w:space="0" w:color="auto"/>
                <w:left w:val="none" w:sz="0" w:space="0" w:color="auto"/>
                <w:bottom w:val="none" w:sz="0" w:space="0" w:color="auto"/>
                <w:right w:val="none" w:sz="0" w:space="0" w:color="auto"/>
              </w:divBdr>
            </w:div>
            <w:div w:id="1192575586">
              <w:marLeft w:val="0"/>
              <w:marRight w:val="0"/>
              <w:marTop w:val="0"/>
              <w:marBottom w:val="0"/>
              <w:divBdr>
                <w:top w:val="none" w:sz="0" w:space="0" w:color="auto"/>
                <w:left w:val="none" w:sz="0" w:space="0" w:color="auto"/>
                <w:bottom w:val="none" w:sz="0" w:space="0" w:color="auto"/>
                <w:right w:val="none" w:sz="0" w:space="0" w:color="auto"/>
              </w:divBdr>
            </w:div>
            <w:div w:id="1637371604">
              <w:marLeft w:val="0"/>
              <w:marRight w:val="0"/>
              <w:marTop w:val="0"/>
              <w:marBottom w:val="0"/>
              <w:divBdr>
                <w:top w:val="none" w:sz="0" w:space="0" w:color="auto"/>
                <w:left w:val="none" w:sz="0" w:space="0" w:color="auto"/>
                <w:bottom w:val="none" w:sz="0" w:space="0" w:color="auto"/>
                <w:right w:val="none" w:sz="0" w:space="0" w:color="auto"/>
              </w:divBdr>
            </w:div>
            <w:div w:id="78717985">
              <w:marLeft w:val="0"/>
              <w:marRight w:val="0"/>
              <w:marTop w:val="0"/>
              <w:marBottom w:val="0"/>
              <w:divBdr>
                <w:top w:val="none" w:sz="0" w:space="0" w:color="auto"/>
                <w:left w:val="none" w:sz="0" w:space="0" w:color="auto"/>
                <w:bottom w:val="none" w:sz="0" w:space="0" w:color="auto"/>
                <w:right w:val="none" w:sz="0" w:space="0" w:color="auto"/>
              </w:divBdr>
            </w:div>
            <w:div w:id="389156146">
              <w:marLeft w:val="0"/>
              <w:marRight w:val="0"/>
              <w:marTop w:val="0"/>
              <w:marBottom w:val="0"/>
              <w:divBdr>
                <w:top w:val="none" w:sz="0" w:space="0" w:color="auto"/>
                <w:left w:val="none" w:sz="0" w:space="0" w:color="auto"/>
                <w:bottom w:val="none" w:sz="0" w:space="0" w:color="auto"/>
                <w:right w:val="none" w:sz="0" w:space="0" w:color="auto"/>
              </w:divBdr>
            </w:div>
            <w:div w:id="1478113402">
              <w:marLeft w:val="0"/>
              <w:marRight w:val="0"/>
              <w:marTop w:val="0"/>
              <w:marBottom w:val="0"/>
              <w:divBdr>
                <w:top w:val="none" w:sz="0" w:space="0" w:color="auto"/>
                <w:left w:val="none" w:sz="0" w:space="0" w:color="auto"/>
                <w:bottom w:val="none" w:sz="0" w:space="0" w:color="auto"/>
                <w:right w:val="none" w:sz="0" w:space="0" w:color="auto"/>
              </w:divBdr>
            </w:div>
            <w:div w:id="1142236646">
              <w:marLeft w:val="0"/>
              <w:marRight w:val="0"/>
              <w:marTop w:val="0"/>
              <w:marBottom w:val="0"/>
              <w:divBdr>
                <w:top w:val="none" w:sz="0" w:space="0" w:color="auto"/>
                <w:left w:val="none" w:sz="0" w:space="0" w:color="auto"/>
                <w:bottom w:val="none" w:sz="0" w:space="0" w:color="auto"/>
                <w:right w:val="none" w:sz="0" w:space="0" w:color="auto"/>
              </w:divBdr>
            </w:div>
            <w:div w:id="26610686">
              <w:marLeft w:val="0"/>
              <w:marRight w:val="0"/>
              <w:marTop w:val="0"/>
              <w:marBottom w:val="0"/>
              <w:divBdr>
                <w:top w:val="none" w:sz="0" w:space="0" w:color="auto"/>
                <w:left w:val="none" w:sz="0" w:space="0" w:color="auto"/>
                <w:bottom w:val="none" w:sz="0" w:space="0" w:color="auto"/>
                <w:right w:val="none" w:sz="0" w:space="0" w:color="auto"/>
              </w:divBdr>
            </w:div>
            <w:div w:id="791483297">
              <w:marLeft w:val="0"/>
              <w:marRight w:val="0"/>
              <w:marTop w:val="0"/>
              <w:marBottom w:val="0"/>
              <w:divBdr>
                <w:top w:val="none" w:sz="0" w:space="0" w:color="auto"/>
                <w:left w:val="none" w:sz="0" w:space="0" w:color="auto"/>
                <w:bottom w:val="none" w:sz="0" w:space="0" w:color="auto"/>
                <w:right w:val="none" w:sz="0" w:space="0" w:color="auto"/>
              </w:divBdr>
            </w:div>
            <w:div w:id="828207077">
              <w:marLeft w:val="0"/>
              <w:marRight w:val="0"/>
              <w:marTop w:val="0"/>
              <w:marBottom w:val="0"/>
              <w:divBdr>
                <w:top w:val="none" w:sz="0" w:space="0" w:color="auto"/>
                <w:left w:val="none" w:sz="0" w:space="0" w:color="auto"/>
                <w:bottom w:val="none" w:sz="0" w:space="0" w:color="auto"/>
                <w:right w:val="none" w:sz="0" w:space="0" w:color="auto"/>
              </w:divBdr>
            </w:div>
            <w:div w:id="1155802382">
              <w:marLeft w:val="0"/>
              <w:marRight w:val="0"/>
              <w:marTop w:val="0"/>
              <w:marBottom w:val="0"/>
              <w:divBdr>
                <w:top w:val="none" w:sz="0" w:space="0" w:color="auto"/>
                <w:left w:val="none" w:sz="0" w:space="0" w:color="auto"/>
                <w:bottom w:val="none" w:sz="0" w:space="0" w:color="auto"/>
                <w:right w:val="none" w:sz="0" w:space="0" w:color="auto"/>
              </w:divBdr>
            </w:div>
          </w:divsChild>
        </w:div>
        <w:div w:id="1361275405">
          <w:marLeft w:val="0"/>
          <w:marRight w:val="0"/>
          <w:marTop w:val="0"/>
          <w:marBottom w:val="0"/>
          <w:divBdr>
            <w:top w:val="none" w:sz="0" w:space="0" w:color="auto"/>
            <w:left w:val="none" w:sz="0" w:space="0" w:color="auto"/>
            <w:bottom w:val="none" w:sz="0" w:space="0" w:color="auto"/>
            <w:right w:val="none" w:sz="0" w:space="0" w:color="auto"/>
          </w:divBdr>
          <w:divsChild>
            <w:div w:id="860431382">
              <w:marLeft w:val="0"/>
              <w:marRight w:val="0"/>
              <w:marTop w:val="0"/>
              <w:marBottom w:val="0"/>
              <w:divBdr>
                <w:top w:val="none" w:sz="0" w:space="0" w:color="auto"/>
                <w:left w:val="none" w:sz="0" w:space="0" w:color="auto"/>
                <w:bottom w:val="none" w:sz="0" w:space="0" w:color="auto"/>
                <w:right w:val="none" w:sz="0" w:space="0" w:color="auto"/>
              </w:divBdr>
            </w:div>
            <w:div w:id="102382031">
              <w:marLeft w:val="0"/>
              <w:marRight w:val="0"/>
              <w:marTop w:val="0"/>
              <w:marBottom w:val="0"/>
              <w:divBdr>
                <w:top w:val="none" w:sz="0" w:space="0" w:color="auto"/>
                <w:left w:val="none" w:sz="0" w:space="0" w:color="auto"/>
                <w:bottom w:val="none" w:sz="0" w:space="0" w:color="auto"/>
                <w:right w:val="none" w:sz="0" w:space="0" w:color="auto"/>
              </w:divBdr>
            </w:div>
            <w:div w:id="1765416144">
              <w:marLeft w:val="0"/>
              <w:marRight w:val="0"/>
              <w:marTop w:val="0"/>
              <w:marBottom w:val="0"/>
              <w:divBdr>
                <w:top w:val="none" w:sz="0" w:space="0" w:color="auto"/>
                <w:left w:val="none" w:sz="0" w:space="0" w:color="auto"/>
                <w:bottom w:val="none" w:sz="0" w:space="0" w:color="auto"/>
                <w:right w:val="none" w:sz="0" w:space="0" w:color="auto"/>
              </w:divBdr>
            </w:div>
            <w:div w:id="709768910">
              <w:marLeft w:val="0"/>
              <w:marRight w:val="0"/>
              <w:marTop w:val="0"/>
              <w:marBottom w:val="0"/>
              <w:divBdr>
                <w:top w:val="none" w:sz="0" w:space="0" w:color="auto"/>
                <w:left w:val="none" w:sz="0" w:space="0" w:color="auto"/>
                <w:bottom w:val="none" w:sz="0" w:space="0" w:color="auto"/>
                <w:right w:val="none" w:sz="0" w:space="0" w:color="auto"/>
              </w:divBdr>
            </w:div>
            <w:div w:id="112138582">
              <w:marLeft w:val="0"/>
              <w:marRight w:val="0"/>
              <w:marTop w:val="0"/>
              <w:marBottom w:val="0"/>
              <w:divBdr>
                <w:top w:val="none" w:sz="0" w:space="0" w:color="auto"/>
                <w:left w:val="none" w:sz="0" w:space="0" w:color="auto"/>
                <w:bottom w:val="none" w:sz="0" w:space="0" w:color="auto"/>
                <w:right w:val="none" w:sz="0" w:space="0" w:color="auto"/>
              </w:divBdr>
            </w:div>
            <w:div w:id="2068188152">
              <w:marLeft w:val="0"/>
              <w:marRight w:val="0"/>
              <w:marTop w:val="0"/>
              <w:marBottom w:val="0"/>
              <w:divBdr>
                <w:top w:val="none" w:sz="0" w:space="0" w:color="auto"/>
                <w:left w:val="none" w:sz="0" w:space="0" w:color="auto"/>
                <w:bottom w:val="none" w:sz="0" w:space="0" w:color="auto"/>
                <w:right w:val="none" w:sz="0" w:space="0" w:color="auto"/>
              </w:divBdr>
            </w:div>
            <w:div w:id="1323267199">
              <w:marLeft w:val="0"/>
              <w:marRight w:val="0"/>
              <w:marTop w:val="0"/>
              <w:marBottom w:val="0"/>
              <w:divBdr>
                <w:top w:val="none" w:sz="0" w:space="0" w:color="auto"/>
                <w:left w:val="none" w:sz="0" w:space="0" w:color="auto"/>
                <w:bottom w:val="none" w:sz="0" w:space="0" w:color="auto"/>
                <w:right w:val="none" w:sz="0" w:space="0" w:color="auto"/>
              </w:divBdr>
            </w:div>
            <w:div w:id="1088963197">
              <w:marLeft w:val="0"/>
              <w:marRight w:val="0"/>
              <w:marTop w:val="0"/>
              <w:marBottom w:val="0"/>
              <w:divBdr>
                <w:top w:val="none" w:sz="0" w:space="0" w:color="auto"/>
                <w:left w:val="none" w:sz="0" w:space="0" w:color="auto"/>
                <w:bottom w:val="none" w:sz="0" w:space="0" w:color="auto"/>
                <w:right w:val="none" w:sz="0" w:space="0" w:color="auto"/>
              </w:divBdr>
            </w:div>
            <w:div w:id="1858276018">
              <w:marLeft w:val="0"/>
              <w:marRight w:val="0"/>
              <w:marTop w:val="0"/>
              <w:marBottom w:val="0"/>
              <w:divBdr>
                <w:top w:val="none" w:sz="0" w:space="0" w:color="auto"/>
                <w:left w:val="none" w:sz="0" w:space="0" w:color="auto"/>
                <w:bottom w:val="none" w:sz="0" w:space="0" w:color="auto"/>
                <w:right w:val="none" w:sz="0" w:space="0" w:color="auto"/>
              </w:divBdr>
            </w:div>
            <w:div w:id="2031909802">
              <w:marLeft w:val="0"/>
              <w:marRight w:val="0"/>
              <w:marTop w:val="0"/>
              <w:marBottom w:val="0"/>
              <w:divBdr>
                <w:top w:val="none" w:sz="0" w:space="0" w:color="auto"/>
                <w:left w:val="none" w:sz="0" w:space="0" w:color="auto"/>
                <w:bottom w:val="none" w:sz="0" w:space="0" w:color="auto"/>
                <w:right w:val="none" w:sz="0" w:space="0" w:color="auto"/>
              </w:divBdr>
            </w:div>
            <w:div w:id="1658149842">
              <w:marLeft w:val="0"/>
              <w:marRight w:val="0"/>
              <w:marTop w:val="0"/>
              <w:marBottom w:val="0"/>
              <w:divBdr>
                <w:top w:val="none" w:sz="0" w:space="0" w:color="auto"/>
                <w:left w:val="none" w:sz="0" w:space="0" w:color="auto"/>
                <w:bottom w:val="none" w:sz="0" w:space="0" w:color="auto"/>
                <w:right w:val="none" w:sz="0" w:space="0" w:color="auto"/>
              </w:divBdr>
            </w:div>
            <w:div w:id="147986784">
              <w:marLeft w:val="0"/>
              <w:marRight w:val="0"/>
              <w:marTop w:val="0"/>
              <w:marBottom w:val="0"/>
              <w:divBdr>
                <w:top w:val="none" w:sz="0" w:space="0" w:color="auto"/>
                <w:left w:val="none" w:sz="0" w:space="0" w:color="auto"/>
                <w:bottom w:val="none" w:sz="0" w:space="0" w:color="auto"/>
                <w:right w:val="none" w:sz="0" w:space="0" w:color="auto"/>
              </w:divBdr>
            </w:div>
            <w:div w:id="207378368">
              <w:marLeft w:val="0"/>
              <w:marRight w:val="0"/>
              <w:marTop w:val="0"/>
              <w:marBottom w:val="0"/>
              <w:divBdr>
                <w:top w:val="none" w:sz="0" w:space="0" w:color="auto"/>
                <w:left w:val="none" w:sz="0" w:space="0" w:color="auto"/>
                <w:bottom w:val="none" w:sz="0" w:space="0" w:color="auto"/>
                <w:right w:val="none" w:sz="0" w:space="0" w:color="auto"/>
              </w:divBdr>
            </w:div>
            <w:div w:id="719014692">
              <w:marLeft w:val="0"/>
              <w:marRight w:val="0"/>
              <w:marTop w:val="0"/>
              <w:marBottom w:val="0"/>
              <w:divBdr>
                <w:top w:val="none" w:sz="0" w:space="0" w:color="auto"/>
                <w:left w:val="none" w:sz="0" w:space="0" w:color="auto"/>
                <w:bottom w:val="none" w:sz="0" w:space="0" w:color="auto"/>
                <w:right w:val="none" w:sz="0" w:space="0" w:color="auto"/>
              </w:divBdr>
            </w:div>
            <w:div w:id="1814835924">
              <w:marLeft w:val="0"/>
              <w:marRight w:val="0"/>
              <w:marTop w:val="0"/>
              <w:marBottom w:val="0"/>
              <w:divBdr>
                <w:top w:val="none" w:sz="0" w:space="0" w:color="auto"/>
                <w:left w:val="none" w:sz="0" w:space="0" w:color="auto"/>
                <w:bottom w:val="none" w:sz="0" w:space="0" w:color="auto"/>
                <w:right w:val="none" w:sz="0" w:space="0" w:color="auto"/>
              </w:divBdr>
            </w:div>
            <w:div w:id="1929121672">
              <w:marLeft w:val="0"/>
              <w:marRight w:val="0"/>
              <w:marTop w:val="0"/>
              <w:marBottom w:val="0"/>
              <w:divBdr>
                <w:top w:val="none" w:sz="0" w:space="0" w:color="auto"/>
                <w:left w:val="none" w:sz="0" w:space="0" w:color="auto"/>
                <w:bottom w:val="none" w:sz="0" w:space="0" w:color="auto"/>
                <w:right w:val="none" w:sz="0" w:space="0" w:color="auto"/>
              </w:divBdr>
            </w:div>
            <w:div w:id="1066295335">
              <w:marLeft w:val="0"/>
              <w:marRight w:val="0"/>
              <w:marTop w:val="0"/>
              <w:marBottom w:val="0"/>
              <w:divBdr>
                <w:top w:val="none" w:sz="0" w:space="0" w:color="auto"/>
                <w:left w:val="none" w:sz="0" w:space="0" w:color="auto"/>
                <w:bottom w:val="none" w:sz="0" w:space="0" w:color="auto"/>
                <w:right w:val="none" w:sz="0" w:space="0" w:color="auto"/>
              </w:divBdr>
            </w:div>
            <w:div w:id="531070970">
              <w:marLeft w:val="0"/>
              <w:marRight w:val="0"/>
              <w:marTop w:val="0"/>
              <w:marBottom w:val="0"/>
              <w:divBdr>
                <w:top w:val="none" w:sz="0" w:space="0" w:color="auto"/>
                <w:left w:val="none" w:sz="0" w:space="0" w:color="auto"/>
                <w:bottom w:val="none" w:sz="0" w:space="0" w:color="auto"/>
                <w:right w:val="none" w:sz="0" w:space="0" w:color="auto"/>
              </w:divBdr>
            </w:div>
            <w:div w:id="251625349">
              <w:marLeft w:val="0"/>
              <w:marRight w:val="0"/>
              <w:marTop w:val="0"/>
              <w:marBottom w:val="0"/>
              <w:divBdr>
                <w:top w:val="none" w:sz="0" w:space="0" w:color="auto"/>
                <w:left w:val="none" w:sz="0" w:space="0" w:color="auto"/>
                <w:bottom w:val="none" w:sz="0" w:space="0" w:color="auto"/>
                <w:right w:val="none" w:sz="0" w:space="0" w:color="auto"/>
              </w:divBdr>
            </w:div>
            <w:div w:id="1289356250">
              <w:marLeft w:val="0"/>
              <w:marRight w:val="0"/>
              <w:marTop w:val="0"/>
              <w:marBottom w:val="0"/>
              <w:divBdr>
                <w:top w:val="none" w:sz="0" w:space="0" w:color="auto"/>
                <w:left w:val="none" w:sz="0" w:space="0" w:color="auto"/>
                <w:bottom w:val="none" w:sz="0" w:space="0" w:color="auto"/>
                <w:right w:val="none" w:sz="0" w:space="0" w:color="auto"/>
              </w:divBdr>
            </w:div>
          </w:divsChild>
        </w:div>
        <w:div w:id="839278448">
          <w:marLeft w:val="0"/>
          <w:marRight w:val="0"/>
          <w:marTop w:val="0"/>
          <w:marBottom w:val="0"/>
          <w:divBdr>
            <w:top w:val="none" w:sz="0" w:space="0" w:color="auto"/>
            <w:left w:val="none" w:sz="0" w:space="0" w:color="auto"/>
            <w:bottom w:val="none" w:sz="0" w:space="0" w:color="auto"/>
            <w:right w:val="none" w:sz="0" w:space="0" w:color="auto"/>
          </w:divBdr>
          <w:divsChild>
            <w:div w:id="2143687282">
              <w:marLeft w:val="0"/>
              <w:marRight w:val="0"/>
              <w:marTop w:val="0"/>
              <w:marBottom w:val="0"/>
              <w:divBdr>
                <w:top w:val="none" w:sz="0" w:space="0" w:color="auto"/>
                <w:left w:val="none" w:sz="0" w:space="0" w:color="auto"/>
                <w:bottom w:val="none" w:sz="0" w:space="0" w:color="auto"/>
                <w:right w:val="none" w:sz="0" w:space="0" w:color="auto"/>
              </w:divBdr>
            </w:div>
            <w:div w:id="2100834702">
              <w:marLeft w:val="0"/>
              <w:marRight w:val="0"/>
              <w:marTop w:val="0"/>
              <w:marBottom w:val="0"/>
              <w:divBdr>
                <w:top w:val="none" w:sz="0" w:space="0" w:color="auto"/>
                <w:left w:val="none" w:sz="0" w:space="0" w:color="auto"/>
                <w:bottom w:val="none" w:sz="0" w:space="0" w:color="auto"/>
                <w:right w:val="none" w:sz="0" w:space="0" w:color="auto"/>
              </w:divBdr>
            </w:div>
            <w:div w:id="1974675546">
              <w:marLeft w:val="0"/>
              <w:marRight w:val="0"/>
              <w:marTop w:val="0"/>
              <w:marBottom w:val="0"/>
              <w:divBdr>
                <w:top w:val="none" w:sz="0" w:space="0" w:color="auto"/>
                <w:left w:val="none" w:sz="0" w:space="0" w:color="auto"/>
                <w:bottom w:val="none" w:sz="0" w:space="0" w:color="auto"/>
                <w:right w:val="none" w:sz="0" w:space="0" w:color="auto"/>
              </w:divBdr>
            </w:div>
            <w:div w:id="1873107891">
              <w:marLeft w:val="0"/>
              <w:marRight w:val="0"/>
              <w:marTop w:val="0"/>
              <w:marBottom w:val="0"/>
              <w:divBdr>
                <w:top w:val="none" w:sz="0" w:space="0" w:color="auto"/>
                <w:left w:val="none" w:sz="0" w:space="0" w:color="auto"/>
                <w:bottom w:val="none" w:sz="0" w:space="0" w:color="auto"/>
                <w:right w:val="none" w:sz="0" w:space="0" w:color="auto"/>
              </w:divBdr>
            </w:div>
            <w:div w:id="383482880">
              <w:marLeft w:val="0"/>
              <w:marRight w:val="0"/>
              <w:marTop w:val="0"/>
              <w:marBottom w:val="0"/>
              <w:divBdr>
                <w:top w:val="none" w:sz="0" w:space="0" w:color="auto"/>
                <w:left w:val="none" w:sz="0" w:space="0" w:color="auto"/>
                <w:bottom w:val="none" w:sz="0" w:space="0" w:color="auto"/>
                <w:right w:val="none" w:sz="0" w:space="0" w:color="auto"/>
              </w:divBdr>
            </w:div>
            <w:div w:id="968779378">
              <w:marLeft w:val="0"/>
              <w:marRight w:val="0"/>
              <w:marTop w:val="0"/>
              <w:marBottom w:val="0"/>
              <w:divBdr>
                <w:top w:val="none" w:sz="0" w:space="0" w:color="auto"/>
                <w:left w:val="none" w:sz="0" w:space="0" w:color="auto"/>
                <w:bottom w:val="none" w:sz="0" w:space="0" w:color="auto"/>
                <w:right w:val="none" w:sz="0" w:space="0" w:color="auto"/>
              </w:divBdr>
            </w:div>
            <w:div w:id="1468862430">
              <w:marLeft w:val="0"/>
              <w:marRight w:val="0"/>
              <w:marTop w:val="0"/>
              <w:marBottom w:val="0"/>
              <w:divBdr>
                <w:top w:val="none" w:sz="0" w:space="0" w:color="auto"/>
                <w:left w:val="none" w:sz="0" w:space="0" w:color="auto"/>
                <w:bottom w:val="none" w:sz="0" w:space="0" w:color="auto"/>
                <w:right w:val="none" w:sz="0" w:space="0" w:color="auto"/>
              </w:divBdr>
            </w:div>
            <w:div w:id="1451624800">
              <w:marLeft w:val="0"/>
              <w:marRight w:val="0"/>
              <w:marTop w:val="0"/>
              <w:marBottom w:val="0"/>
              <w:divBdr>
                <w:top w:val="none" w:sz="0" w:space="0" w:color="auto"/>
                <w:left w:val="none" w:sz="0" w:space="0" w:color="auto"/>
                <w:bottom w:val="none" w:sz="0" w:space="0" w:color="auto"/>
                <w:right w:val="none" w:sz="0" w:space="0" w:color="auto"/>
              </w:divBdr>
            </w:div>
            <w:div w:id="958494994">
              <w:marLeft w:val="0"/>
              <w:marRight w:val="0"/>
              <w:marTop w:val="0"/>
              <w:marBottom w:val="0"/>
              <w:divBdr>
                <w:top w:val="none" w:sz="0" w:space="0" w:color="auto"/>
                <w:left w:val="none" w:sz="0" w:space="0" w:color="auto"/>
                <w:bottom w:val="none" w:sz="0" w:space="0" w:color="auto"/>
                <w:right w:val="none" w:sz="0" w:space="0" w:color="auto"/>
              </w:divBdr>
            </w:div>
            <w:div w:id="1637222426">
              <w:marLeft w:val="0"/>
              <w:marRight w:val="0"/>
              <w:marTop w:val="0"/>
              <w:marBottom w:val="0"/>
              <w:divBdr>
                <w:top w:val="none" w:sz="0" w:space="0" w:color="auto"/>
                <w:left w:val="none" w:sz="0" w:space="0" w:color="auto"/>
                <w:bottom w:val="none" w:sz="0" w:space="0" w:color="auto"/>
                <w:right w:val="none" w:sz="0" w:space="0" w:color="auto"/>
              </w:divBdr>
            </w:div>
            <w:div w:id="1788769892">
              <w:marLeft w:val="0"/>
              <w:marRight w:val="0"/>
              <w:marTop w:val="0"/>
              <w:marBottom w:val="0"/>
              <w:divBdr>
                <w:top w:val="none" w:sz="0" w:space="0" w:color="auto"/>
                <w:left w:val="none" w:sz="0" w:space="0" w:color="auto"/>
                <w:bottom w:val="none" w:sz="0" w:space="0" w:color="auto"/>
                <w:right w:val="none" w:sz="0" w:space="0" w:color="auto"/>
              </w:divBdr>
            </w:div>
            <w:div w:id="333655450">
              <w:marLeft w:val="0"/>
              <w:marRight w:val="0"/>
              <w:marTop w:val="0"/>
              <w:marBottom w:val="0"/>
              <w:divBdr>
                <w:top w:val="none" w:sz="0" w:space="0" w:color="auto"/>
                <w:left w:val="none" w:sz="0" w:space="0" w:color="auto"/>
                <w:bottom w:val="none" w:sz="0" w:space="0" w:color="auto"/>
                <w:right w:val="none" w:sz="0" w:space="0" w:color="auto"/>
              </w:divBdr>
            </w:div>
            <w:div w:id="105779596">
              <w:marLeft w:val="0"/>
              <w:marRight w:val="0"/>
              <w:marTop w:val="0"/>
              <w:marBottom w:val="0"/>
              <w:divBdr>
                <w:top w:val="none" w:sz="0" w:space="0" w:color="auto"/>
                <w:left w:val="none" w:sz="0" w:space="0" w:color="auto"/>
                <w:bottom w:val="none" w:sz="0" w:space="0" w:color="auto"/>
                <w:right w:val="none" w:sz="0" w:space="0" w:color="auto"/>
              </w:divBdr>
            </w:div>
            <w:div w:id="966082818">
              <w:marLeft w:val="0"/>
              <w:marRight w:val="0"/>
              <w:marTop w:val="0"/>
              <w:marBottom w:val="0"/>
              <w:divBdr>
                <w:top w:val="none" w:sz="0" w:space="0" w:color="auto"/>
                <w:left w:val="none" w:sz="0" w:space="0" w:color="auto"/>
                <w:bottom w:val="none" w:sz="0" w:space="0" w:color="auto"/>
                <w:right w:val="none" w:sz="0" w:space="0" w:color="auto"/>
              </w:divBdr>
            </w:div>
            <w:div w:id="1981569122">
              <w:marLeft w:val="0"/>
              <w:marRight w:val="0"/>
              <w:marTop w:val="0"/>
              <w:marBottom w:val="0"/>
              <w:divBdr>
                <w:top w:val="none" w:sz="0" w:space="0" w:color="auto"/>
                <w:left w:val="none" w:sz="0" w:space="0" w:color="auto"/>
                <w:bottom w:val="none" w:sz="0" w:space="0" w:color="auto"/>
                <w:right w:val="none" w:sz="0" w:space="0" w:color="auto"/>
              </w:divBdr>
            </w:div>
            <w:div w:id="1162308894">
              <w:marLeft w:val="0"/>
              <w:marRight w:val="0"/>
              <w:marTop w:val="0"/>
              <w:marBottom w:val="0"/>
              <w:divBdr>
                <w:top w:val="none" w:sz="0" w:space="0" w:color="auto"/>
                <w:left w:val="none" w:sz="0" w:space="0" w:color="auto"/>
                <w:bottom w:val="none" w:sz="0" w:space="0" w:color="auto"/>
                <w:right w:val="none" w:sz="0" w:space="0" w:color="auto"/>
              </w:divBdr>
            </w:div>
            <w:div w:id="1129514094">
              <w:marLeft w:val="0"/>
              <w:marRight w:val="0"/>
              <w:marTop w:val="0"/>
              <w:marBottom w:val="0"/>
              <w:divBdr>
                <w:top w:val="none" w:sz="0" w:space="0" w:color="auto"/>
                <w:left w:val="none" w:sz="0" w:space="0" w:color="auto"/>
                <w:bottom w:val="none" w:sz="0" w:space="0" w:color="auto"/>
                <w:right w:val="none" w:sz="0" w:space="0" w:color="auto"/>
              </w:divBdr>
            </w:div>
            <w:div w:id="48262153">
              <w:marLeft w:val="0"/>
              <w:marRight w:val="0"/>
              <w:marTop w:val="0"/>
              <w:marBottom w:val="0"/>
              <w:divBdr>
                <w:top w:val="none" w:sz="0" w:space="0" w:color="auto"/>
                <w:left w:val="none" w:sz="0" w:space="0" w:color="auto"/>
                <w:bottom w:val="none" w:sz="0" w:space="0" w:color="auto"/>
                <w:right w:val="none" w:sz="0" w:space="0" w:color="auto"/>
              </w:divBdr>
            </w:div>
            <w:div w:id="508642733">
              <w:marLeft w:val="0"/>
              <w:marRight w:val="0"/>
              <w:marTop w:val="0"/>
              <w:marBottom w:val="0"/>
              <w:divBdr>
                <w:top w:val="none" w:sz="0" w:space="0" w:color="auto"/>
                <w:left w:val="none" w:sz="0" w:space="0" w:color="auto"/>
                <w:bottom w:val="none" w:sz="0" w:space="0" w:color="auto"/>
                <w:right w:val="none" w:sz="0" w:space="0" w:color="auto"/>
              </w:divBdr>
            </w:div>
            <w:div w:id="1362703735">
              <w:marLeft w:val="0"/>
              <w:marRight w:val="0"/>
              <w:marTop w:val="0"/>
              <w:marBottom w:val="0"/>
              <w:divBdr>
                <w:top w:val="none" w:sz="0" w:space="0" w:color="auto"/>
                <w:left w:val="none" w:sz="0" w:space="0" w:color="auto"/>
                <w:bottom w:val="none" w:sz="0" w:space="0" w:color="auto"/>
                <w:right w:val="none" w:sz="0" w:space="0" w:color="auto"/>
              </w:divBdr>
            </w:div>
          </w:divsChild>
        </w:div>
        <w:div w:id="2085253716">
          <w:marLeft w:val="0"/>
          <w:marRight w:val="0"/>
          <w:marTop w:val="0"/>
          <w:marBottom w:val="0"/>
          <w:divBdr>
            <w:top w:val="none" w:sz="0" w:space="0" w:color="auto"/>
            <w:left w:val="none" w:sz="0" w:space="0" w:color="auto"/>
            <w:bottom w:val="none" w:sz="0" w:space="0" w:color="auto"/>
            <w:right w:val="none" w:sz="0" w:space="0" w:color="auto"/>
          </w:divBdr>
          <w:divsChild>
            <w:div w:id="762646408">
              <w:marLeft w:val="0"/>
              <w:marRight w:val="0"/>
              <w:marTop w:val="0"/>
              <w:marBottom w:val="0"/>
              <w:divBdr>
                <w:top w:val="none" w:sz="0" w:space="0" w:color="auto"/>
                <w:left w:val="none" w:sz="0" w:space="0" w:color="auto"/>
                <w:bottom w:val="none" w:sz="0" w:space="0" w:color="auto"/>
                <w:right w:val="none" w:sz="0" w:space="0" w:color="auto"/>
              </w:divBdr>
            </w:div>
            <w:div w:id="619263973">
              <w:marLeft w:val="0"/>
              <w:marRight w:val="0"/>
              <w:marTop w:val="0"/>
              <w:marBottom w:val="0"/>
              <w:divBdr>
                <w:top w:val="none" w:sz="0" w:space="0" w:color="auto"/>
                <w:left w:val="none" w:sz="0" w:space="0" w:color="auto"/>
                <w:bottom w:val="none" w:sz="0" w:space="0" w:color="auto"/>
                <w:right w:val="none" w:sz="0" w:space="0" w:color="auto"/>
              </w:divBdr>
            </w:div>
            <w:div w:id="1534466254">
              <w:marLeft w:val="0"/>
              <w:marRight w:val="0"/>
              <w:marTop w:val="0"/>
              <w:marBottom w:val="0"/>
              <w:divBdr>
                <w:top w:val="none" w:sz="0" w:space="0" w:color="auto"/>
                <w:left w:val="none" w:sz="0" w:space="0" w:color="auto"/>
                <w:bottom w:val="none" w:sz="0" w:space="0" w:color="auto"/>
                <w:right w:val="none" w:sz="0" w:space="0" w:color="auto"/>
              </w:divBdr>
            </w:div>
            <w:div w:id="1576430441">
              <w:marLeft w:val="0"/>
              <w:marRight w:val="0"/>
              <w:marTop w:val="0"/>
              <w:marBottom w:val="0"/>
              <w:divBdr>
                <w:top w:val="none" w:sz="0" w:space="0" w:color="auto"/>
                <w:left w:val="none" w:sz="0" w:space="0" w:color="auto"/>
                <w:bottom w:val="none" w:sz="0" w:space="0" w:color="auto"/>
                <w:right w:val="none" w:sz="0" w:space="0" w:color="auto"/>
              </w:divBdr>
            </w:div>
            <w:div w:id="140267526">
              <w:marLeft w:val="0"/>
              <w:marRight w:val="0"/>
              <w:marTop w:val="0"/>
              <w:marBottom w:val="0"/>
              <w:divBdr>
                <w:top w:val="none" w:sz="0" w:space="0" w:color="auto"/>
                <w:left w:val="none" w:sz="0" w:space="0" w:color="auto"/>
                <w:bottom w:val="none" w:sz="0" w:space="0" w:color="auto"/>
                <w:right w:val="none" w:sz="0" w:space="0" w:color="auto"/>
              </w:divBdr>
            </w:div>
            <w:div w:id="1542395521">
              <w:marLeft w:val="0"/>
              <w:marRight w:val="0"/>
              <w:marTop w:val="0"/>
              <w:marBottom w:val="0"/>
              <w:divBdr>
                <w:top w:val="none" w:sz="0" w:space="0" w:color="auto"/>
                <w:left w:val="none" w:sz="0" w:space="0" w:color="auto"/>
                <w:bottom w:val="none" w:sz="0" w:space="0" w:color="auto"/>
                <w:right w:val="none" w:sz="0" w:space="0" w:color="auto"/>
              </w:divBdr>
            </w:div>
            <w:div w:id="1005782976">
              <w:marLeft w:val="0"/>
              <w:marRight w:val="0"/>
              <w:marTop w:val="0"/>
              <w:marBottom w:val="0"/>
              <w:divBdr>
                <w:top w:val="none" w:sz="0" w:space="0" w:color="auto"/>
                <w:left w:val="none" w:sz="0" w:space="0" w:color="auto"/>
                <w:bottom w:val="none" w:sz="0" w:space="0" w:color="auto"/>
                <w:right w:val="none" w:sz="0" w:space="0" w:color="auto"/>
              </w:divBdr>
            </w:div>
            <w:div w:id="2077851473">
              <w:marLeft w:val="0"/>
              <w:marRight w:val="0"/>
              <w:marTop w:val="0"/>
              <w:marBottom w:val="0"/>
              <w:divBdr>
                <w:top w:val="none" w:sz="0" w:space="0" w:color="auto"/>
                <w:left w:val="none" w:sz="0" w:space="0" w:color="auto"/>
                <w:bottom w:val="none" w:sz="0" w:space="0" w:color="auto"/>
                <w:right w:val="none" w:sz="0" w:space="0" w:color="auto"/>
              </w:divBdr>
            </w:div>
            <w:div w:id="1469932166">
              <w:marLeft w:val="0"/>
              <w:marRight w:val="0"/>
              <w:marTop w:val="0"/>
              <w:marBottom w:val="0"/>
              <w:divBdr>
                <w:top w:val="none" w:sz="0" w:space="0" w:color="auto"/>
                <w:left w:val="none" w:sz="0" w:space="0" w:color="auto"/>
                <w:bottom w:val="none" w:sz="0" w:space="0" w:color="auto"/>
                <w:right w:val="none" w:sz="0" w:space="0" w:color="auto"/>
              </w:divBdr>
            </w:div>
            <w:div w:id="2044818739">
              <w:marLeft w:val="0"/>
              <w:marRight w:val="0"/>
              <w:marTop w:val="0"/>
              <w:marBottom w:val="0"/>
              <w:divBdr>
                <w:top w:val="none" w:sz="0" w:space="0" w:color="auto"/>
                <w:left w:val="none" w:sz="0" w:space="0" w:color="auto"/>
                <w:bottom w:val="none" w:sz="0" w:space="0" w:color="auto"/>
                <w:right w:val="none" w:sz="0" w:space="0" w:color="auto"/>
              </w:divBdr>
            </w:div>
            <w:div w:id="1164933620">
              <w:marLeft w:val="0"/>
              <w:marRight w:val="0"/>
              <w:marTop w:val="0"/>
              <w:marBottom w:val="0"/>
              <w:divBdr>
                <w:top w:val="none" w:sz="0" w:space="0" w:color="auto"/>
                <w:left w:val="none" w:sz="0" w:space="0" w:color="auto"/>
                <w:bottom w:val="none" w:sz="0" w:space="0" w:color="auto"/>
                <w:right w:val="none" w:sz="0" w:space="0" w:color="auto"/>
              </w:divBdr>
            </w:div>
            <w:div w:id="667439916">
              <w:marLeft w:val="0"/>
              <w:marRight w:val="0"/>
              <w:marTop w:val="0"/>
              <w:marBottom w:val="0"/>
              <w:divBdr>
                <w:top w:val="none" w:sz="0" w:space="0" w:color="auto"/>
                <w:left w:val="none" w:sz="0" w:space="0" w:color="auto"/>
                <w:bottom w:val="none" w:sz="0" w:space="0" w:color="auto"/>
                <w:right w:val="none" w:sz="0" w:space="0" w:color="auto"/>
              </w:divBdr>
            </w:div>
            <w:div w:id="1635141127">
              <w:marLeft w:val="0"/>
              <w:marRight w:val="0"/>
              <w:marTop w:val="0"/>
              <w:marBottom w:val="0"/>
              <w:divBdr>
                <w:top w:val="none" w:sz="0" w:space="0" w:color="auto"/>
                <w:left w:val="none" w:sz="0" w:space="0" w:color="auto"/>
                <w:bottom w:val="none" w:sz="0" w:space="0" w:color="auto"/>
                <w:right w:val="none" w:sz="0" w:space="0" w:color="auto"/>
              </w:divBdr>
            </w:div>
            <w:div w:id="1197499639">
              <w:marLeft w:val="0"/>
              <w:marRight w:val="0"/>
              <w:marTop w:val="0"/>
              <w:marBottom w:val="0"/>
              <w:divBdr>
                <w:top w:val="none" w:sz="0" w:space="0" w:color="auto"/>
                <w:left w:val="none" w:sz="0" w:space="0" w:color="auto"/>
                <w:bottom w:val="none" w:sz="0" w:space="0" w:color="auto"/>
                <w:right w:val="none" w:sz="0" w:space="0" w:color="auto"/>
              </w:divBdr>
            </w:div>
            <w:div w:id="1689991098">
              <w:marLeft w:val="0"/>
              <w:marRight w:val="0"/>
              <w:marTop w:val="0"/>
              <w:marBottom w:val="0"/>
              <w:divBdr>
                <w:top w:val="none" w:sz="0" w:space="0" w:color="auto"/>
                <w:left w:val="none" w:sz="0" w:space="0" w:color="auto"/>
                <w:bottom w:val="none" w:sz="0" w:space="0" w:color="auto"/>
                <w:right w:val="none" w:sz="0" w:space="0" w:color="auto"/>
              </w:divBdr>
            </w:div>
            <w:div w:id="1208562868">
              <w:marLeft w:val="0"/>
              <w:marRight w:val="0"/>
              <w:marTop w:val="0"/>
              <w:marBottom w:val="0"/>
              <w:divBdr>
                <w:top w:val="none" w:sz="0" w:space="0" w:color="auto"/>
                <w:left w:val="none" w:sz="0" w:space="0" w:color="auto"/>
                <w:bottom w:val="none" w:sz="0" w:space="0" w:color="auto"/>
                <w:right w:val="none" w:sz="0" w:space="0" w:color="auto"/>
              </w:divBdr>
            </w:div>
            <w:div w:id="1482311555">
              <w:marLeft w:val="0"/>
              <w:marRight w:val="0"/>
              <w:marTop w:val="0"/>
              <w:marBottom w:val="0"/>
              <w:divBdr>
                <w:top w:val="none" w:sz="0" w:space="0" w:color="auto"/>
                <w:left w:val="none" w:sz="0" w:space="0" w:color="auto"/>
                <w:bottom w:val="none" w:sz="0" w:space="0" w:color="auto"/>
                <w:right w:val="none" w:sz="0" w:space="0" w:color="auto"/>
              </w:divBdr>
            </w:div>
            <w:div w:id="2064088755">
              <w:marLeft w:val="0"/>
              <w:marRight w:val="0"/>
              <w:marTop w:val="0"/>
              <w:marBottom w:val="0"/>
              <w:divBdr>
                <w:top w:val="none" w:sz="0" w:space="0" w:color="auto"/>
                <w:left w:val="none" w:sz="0" w:space="0" w:color="auto"/>
                <w:bottom w:val="none" w:sz="0" w:space="0" w:color="auto"/>
                <w:right w:val="none" w:sz="0" w:space="0" w:color="auto"/>
              </w:divBdr>
            </w:div>
            <w:div w:id="1238781790">
              <w:marLeft w:val="0"/>
              <w:marRight w:val="0"/>
              <w:marTop w:val="0"/>
              <w:marBottom w:val="0"/>
              <w:divBdr>
                <w:top w:val="none" w:sz="0" w:space="0" w:color="auto"/>
                <w:left w:val="none" w:sz="0" w:space="0" w:color="auto"/>
                <w:bottom w:val="none" w:sz="0" w:space="0" w:color="auto"/>
                <w:right w:val="none" w:sz="0" w:space="0" w:color="auto"/>
              </w:divBdr>
            </w:div>
            <w:div w:id="1002859060">
              <w:marLeft w:val="0"/>
              <w:marRight w:val="0"/>
              <w:marTop w:val="0"/>
              <w:marBottom w:val="0"/>
              <w:divBdr>
                <w:top w:val="none" w:sz="0" w:space="0" w:color="auto"/>
                <w:left w:val="none" w:sz="0" w:space="0" w:color="auto"/>
                <w:bottom w:val="none" w:sz="0" w:space="0" w:color="auto"/>
                <w:right w:val="none" w:sz="0" w:space="0" w:color="auto"/>
              </w:divBdr>
            </w:div>
          </w:divsChild>
        </w:div>
        <w:div w:id="827671351">
          <w:marLeft w:val="0"/>
          <w:marRight w:val="0"/>
          <w:marTop w:val="0"/>
          <w:marBottom w:val="0"/>
          <w:divBdr>
            <w:top w:val="none" w:sz="0" w:space="0" w:color="auto"/>
            <w:left w:val="none" w:sz="0" w:space="0" w:color="auto"/>
            <w:bottom w:val="none" w:sz="0" w:space="0" w:color="auto"/>
            <w:right w:val="none" w:sz="0" w:space="0" w:color="auto"/>
          </w:divBdr>
          <w:divsChild>
            <w:div w:id="2105610633">
              <w:marLeft w:val="0"/>
              <w:marRight w:val="0"/>
              <w:marTop w:val="0"/>
              <w:marBottom w:val="0"/>
              <w:divBdr>
                <w:top w:val="none" w:sz="0" w:space="0" w:color="auto"/>
                <w:left w:val="none" w:sz="0" w:space="0" w:color="auto"/>
                <w:bottom w:val="none" w:sz="0" w:space="0" w:color="auto"/>
                <w:right w:val="none" w:sz="0" w:space="0" w:color="auto"/>
              </w:divBdr>
            </w:div>
            <w:div w:id="1699769702">
              <w:marLeft w:val="0"/>
              <w:marRight w:val="0"/>
              <w:marTop w:val="0"/>
              <w:marBottom w:val="0"/>
              <w:divBdr>
                <w:top w:val="none" w:sz="0" w:space="0" w:color="auto"/>
                <w:left w:val="none" w:sz="0" w:space="0" w:color="auto"/>
                <w:bottom w:val="none" w:sz="0" w:space="0" w:color="auto"/>
                <w:right w:val="none" w:sz="0" w:space="0" w:color="auto"/>
              </w:divBdr>
            </w:div>
            <w:div w:id="1824153119">
              <w:marLeft w:val="0"/>
              <w:marRight w:val="0"/>
              <w:marTop w:val="0"/>
              <w:marBottom w:val="0"/>
              <w:divBdr>
                <w:top w:val="none" w:sz="0" w:space="0" w:color="auto"/>
                <w:left w:val="none" w:sz="0" w:space="0" w:color="auto"/>
                <w:bottom w:val="none" w:sz="0" w:space="0" w:color="auto"/>
                <w:right w:val="none" w:sz="0" w:space="0" w:color="auto"/>
              </w:divBdr>
            </w:div>
            <w:div w:id="324745728">
              <w:marLeft w:val="0"/>
              <w:marRight w:val="0"/>
              <w:marTop w:val="0"/>
              <w:marBottom w:val="0"/>
              <w:divBdr>
                <w:top w:val="none" w:sz="0" w:space="0" w:color="auto"/>
                <w:left w:val="none" w:sz="0" w:space="0" w:color="auto"/>
                <w:bottom w:val="none" w:sz="0" w:space="0" w:color="auto"/>
                <w:right w:val="none" w:sz="0" w:space="0" w:color="auto"/>
              </w:divBdr>
            </w:div>
            <w:div w:id="1613129782">
              <w:marLeft w:val="0"/>
              <w:marRight w:val="0"/>
              <w:marTop w:val="0"/>
              <w:marBottom w:val="0"/>
              <w:divBdr>
                <w:top w:val="none" w:sz="0" w:space="0" w:color="auto"/>
                <w:left w:val="none" w:sz="0" w:space="0" w:color="auto"/>
                <w:bottom w:val="none" w:sz="0" w:space="0" w:color="auto"/>
                <w:right w:val="none" w:sz="0" w:space="0" w:color="auto"/>
              </w:divBdr>
            </w:div>
            <w:div w:id="2089375024">
              <w:marLeft w:val="0"/>
              <w:marRight w:val="0"/>
              <w:marTop w:val="0"/>
              <w:marBottom w:val="0"/>
              <w:divBdr>
                <w:top w:val="none" w:sz="0" w:space="0" w:color="auto"/>
                <w:left w:val="none" w:sz="0" w:space="0" w:color="auto"/>
                <w:bottom w:val="none" w:sz="0" w:space="0" w:color="auto"/>
                <w:right w:val="none" w:sz="0" w:space="0" w:color="auto"/>
              </w:divBdr>
            </w:div>
            <w:div w:id="1637295530">
              <w:marLeft w:val="0"/>
              <w:marRight w:val="0"/>
              <w:marTop w:val="0"/>
              <w:marBottom w:val="0"/>
              <w:divBdr>
                <w:top w:val="none" w:sz="0" w:space="0" w:color="auto"/>
                <w:left w:val="none" w:sz="0" w:space="0" w:color="auto"/>
                <w:bottom w:val="none" w:sz="0" w:space="0" w:color="auto"/>
                <w:right w:val="none" w:sz="0" w:space="0" w:color="auto"/>
              </w:divBdr>
            </w:div>
            <w:div w:id="1071855457">
              <w:marLeft w:val="0"/>
              <w:marRight w:val="0"/>
              <w:marTop w:val="0"/>
              <w:marBottom w:val="0"/>
              <w:divBdr>
                <w:top w:val="none" w:sz="0" w:space="0" w:color="auto"/>
                <w:left w:val="none" w:sz="0" w:space="0" w:color="auto"/>
                <w:bottom w:val="none" w:sz="0" w:space="0" w:color="auto"/>
                <w:right w:val="none" w:sz="0" w:space="0" w:color="auto"/>
              </w:divBdr>
            </w:div>
            <w:div w:id="1480029941">
              <w:marLeft w:val="0"/>
              <w:marRight w:val="0"/>
              <w:marTop w:val="0"/>
              <w:marBottom w:val="0"/>
              <w:divBdr>
                <w:top w:val="none" w:sz="0" w:space="0" w:color="auto"/>
                <w:left w:val="none" w:sz="0" w:space="0" w:color="auto"/>
                <w:bottom w:val="none" w:sz="0" w:space="0" w:color="auto"/>
                <w:right w:val="none" w:sz="0" w:space="0" w:color="auto"/>
              </w:divBdr>
            </w:div>
            <w:div w:id="654919416">
              <w:marLeft w:val="0"/>
              <w:marRight w:val="0"/>
              <w:marTop w:val="0"/>
              <w:marBottom w:val="0"/>
              <w:divBdr>
                <w:top w:val="none" w:sz="0" w:space="0" w:color="auto"/>
                <w:left w:val="none" w:sz="0" w:space="0" w:color="auto"/>
                <w:bottom w:val="none" w:sz="0" w:space="0" w:color="auto"/>
                <w:right w:val="none" w:sz="0" w:space="0" w:color="auto"/>
              </w:divBdr>
            </w:div>
            <w:div w:id="981618870">
              <w:marLeft w:val="0"/>
              <w:marRight w:val="0"/>
              <w:marTop w:val="0"/>
              <w:marBottom w:val="0"/>
              <w:divBdr>
                <w:top w:val="none" w:sz="0" w:space="0" w:color="auto"/>
                <w:left w:val="none" w:sz="0" w:space="0" w:color="auto"/>
                <w:bottom w:val="none" w:sz="0" w:space="0" w:color="auto"/>
                <w:right w:val="none" w:sz="0" w:space="0" w:color="auto"/>
              </w:divBdr>
            </w:div>
            <w:div w:id="1925989062">
              <w:marLeft w:val="0"/>
              <w:marRight w:val="0"/>
              <w:marTop w:val="0"/>
              <w:marBottom w:val="0"/>
              <w:divBdr>
                <w:top w:val="none" w:sz="0" w:space="0" w:color="auto"/>
                <w:left w:val="none" w:sz="0" w:space="0" w:color="auto"/>
                <w:bottom w:val="none" w:sz="0" w:space="0" w:color="auto"/>
                <w:right w:val="none" w:sz="0" w:space="0" w:color="auto"/>
              </w:divBdr>
            </w:div>
            <w:div w:id="1354382379">
              <w:marLeft w:val="0"/>
              <w:marRight w:val="0"/>
              <w:marTop w:val="0"/>
              <w:marBottom w:val="0"/>
              <w:divBdr>
                <w:top w:val="none" w:sz="0" w:space="0" w:color="auto"/>
                <w:left w:val="none" w:sz="0" w:space="0" w:color="auto"/>
                <w:bottom w:val="none" w:sz="0" w:space="0" w:color="auto"/>
                <w:right w:val="none" w:sz="0" w:space="0" w:color="auto"/>
              </w:divBdr>
            </w:div>
            <w:div w:id="1581914508">
              <w:marLeft w:val="0"/>
              <w:marRight w:val="0"/>
              <w:marTop w:val="0"/>
              <w:marBottom w:val="0"/>
              <w:divBdr>
                <w:top w:val="none" w:sz="0" w:space="0" w:color="auto"/>
                <w:left w:val="none" w:sz="0" w:space="0" w:color="auto"/>
                <w:bottom w:val="none" w:sz="0" w:space="0" w:color="auto"/>
                <w:right w:val="none" w:sz="0" w:space="0" w:color="auto"/>
              </w:divBdr>
            </w:div>
            <w:div w:id="513760846">
              <w:marLeft w:val="0"/>
              <w:marRight w:val="0"/>
              <w:marTop w:val="0"/>
              <w:marBottom w:val="0"/>
              <w:divBdr>
                <w:top w:val="none" w:sz="0" w:space="0" w:color="auto"/>
                <w:left w:val="none" w:sz="0" w:space="0" w:color="auto"/>
                <w:bottom w:val="none" w:sz="0" w:space="0" w:color="auto"/>
                <w:right w:val="none" w:sz="0" w:space="0" w:color="auto"/>
              </w:divBdr>
            </w:div>
            <w:div w:id="1848901853">
              <w:marLeft w:val="0"/>
              <w:marRight w:val="0"/>
              <w:marTop w:val="0"/>
              <w:marBottom w:val="0"/>
              <w:divBdr>
                <w:top w:val="none" w:sz="0" w:space="0" w:color="auto"/>
                <w:left w:val="none" w:sz="0" w:space="0" w:color="auto"/>
                <w:bottom w:val="none" w:sz="0" w:space="0" w:color="auto"/>
                <w:right w:val="none" w:sz="0" w:space="0" w:color="auto"/>
              </w:divBdr>
            </w:div>
            <w:div w:id="407121571">
              <w:marLeft w:val="0"/>
              <w:marRight w:val="0"/>
              <w:marTop w:val="0"/>
              <w:marBottom w:val="0"/>
              <w:divBdr>
                <w:top w:val="none" w:sz="0" w:space="0" w:color="auto"/>
                <w:left w:val="none" w:sz="0" w:space="0" w:color="auto"/>
                <w:bottom w:val="none" w:sz="0" w:space="0" w:color="auto"/>
                <w:right w:val="none" w:sz="0" w:space="0" w:color="auto"/>
              </w:divBdr>
            </w:div>
            <w:div w:id="1179661291">
              <w:marLeft w:val="0"/>
              <w:marRight w:val="0"/>
              <w:marTop w:val="0"/>
              <w:marBottom w:val="0"/>
              <w:divBdr>
                <w:top w:val="none" w:sz="0" w:space="0" w:color="auto"/>
                <w:left w:val="none" w:sz="0" w:space="0" w:color="auto"/>
                <w:bottom w:val="none" w:sz="0" w:space="0" w:color="auto"/>
                <w:right w:val="none" w:sz="0" w:space="0" w:color="auto"/>
              </w:divBdr>
            </w:div>
            <w:div w:id="1702365770">
              <w:marLeft w:val="0"/>
              <w:marRight w:val="0"/>
              <w:marTop w:val="0"/>
              <w:marBottom w:val="0"/>
              <w:divBdr>
                <w:top w:val="none" w:sz="0" w:space="0" w:color="auto"/>
                <w:left w:val="none" w:sz="0" w:space="0" w:color="auto"/>
                <w:bottom w:val="none" w:sz="0" w:space="0" w:color="auto"/>
                <w:right w:val="none" w:sz="0" w:space="0" w:color="auto"/>
              </w:divBdr>
            </w:div>
            <w:div w:id="1179655895">
              <w:marLeft w:val="0"/>
              <w:marRight w:val="0"/>
              <w:marTop w:val="0"/>
              <w:marBottom w:val="0"/>
              <w:divBdr>
                <w:top w:val="none" w:sz="0" w:space="0" w:color="auto"/>
                <w:left w:val="none" w:sz="0" w:space="0" w:color="auto"/>
                <w:bottom w:val="none" w:sz="0" w:space="0" w:color="auto"/>
                <w:right w:val="none" w:sz="0" w:space="0" w:color="auto"/>
              </w:divBdr>
            </w:div>
          </w:divsChild>
        </w:div>
        <w:div w:id="550000676">
          <w:marLeft w:val="0"/>
          <w:marRight w:val="0"/>
          <w:marTop w:val="0"/>
          <w:marBottom w:val="0"/>
          <w:divBdr>
            <w:top w:val="none" w:sz="0" w:space="0" w:color="auto"/>
            <w:left w:val="none" w:sz="0" w:space="0" w:color="auto"/>
            <w:bottom w:val="none" w:sz="0" w:space="0" w:color="auto"/>
            <w:right w:val="none" w:sz="0" w:space="0" w:color="auto"/>
          </w:divBdr>
          <w:divsChild>
            <w:div w:id="753630679">
              <w:marLeft w:val="0"/>
              <w:marRight w:val="0"/>
              <w:marTop w:val="0"/>
              <w:marBottom w:val="0"/>
              <w:divBdr>
                <w:top w:val="none" w:sz="0" w:space="0" w:color="auto"/>
                <w:left w:val="none" w:sz="0" w:space="0" w:color="auto"/>
                <w:bottom w:val="none" w:sz="0" w:space="0" w:color="auto"/>
                <w:right w:val="none" w:sz="0" w:space="0" w:color="auto"/>
              </w:divBdr>
            </w:div>
            <w:div w:id="1233004892">
              <w:marLeft w:val="0"/>
              <w:marRight w:val="0"/>
              <w:marTop w:val="0"/>
              <w:marBottom w:val="0"/>
              <w:divBdr>
                <w:top w:val="none" w:sz="0" w:space="0" w:color="auto"/>
                <w:left w:val="none" w:sz="0" w:space="0" w:color="auto"/>
                <w:bottom w:val="none" w:sz="0" w:space="0" w:color="auto"/>
                <w:right w:val="none" w:sz="0" w:space="0" w:color="auto"/>
              </w:divBdr>
            </w:div>
            <w:div w:id="1436630750">
              <w:marLeft w:val="0"/>
              <w:marRight w:val="0"/>
              <w:marTop w:val="0"/>
              <w:marBottom w:val="0"/>
              <w:divBdr>
                <w:top w:val="none" w:sz="0" w:space="0" w:color="auto"/>
                <w:left w:val="none" w:sz="0" w:space="0" w:color="auto"/>
                <w:bottom w:val="none" w:sz="0" w:space="0" w:color="auto"/>
                <w:right w:val="none" w:sz="0" w:space="0" w:color="auto"/>
              </w:divBdr>
            </w:div>
            <w:div w:id="1798403979">
              <w:marLeft w:val="0"/>
              <w:marRight w:val="0"/>
              <w:marTop w:val="0"/>
              <w:marBottom w:val="0"/>
              <w:divBdr>
                <w:top w:val="none" w:sz="0" w:space="0" w:color="auto"/>
                <w:left w:val="none" w:sz="0" w:space="0" w:color="auto"/>
                <w:bottom w:val="none" w:sz="0" w:space="0" w:color="auto"/>
                <w:right w:val="none" w:sz="0" w:space="0" w:color="auto"/>
              </w:divBdr>
            </w:div>
            <w:div w:id="1470442341">
              <w:marLeft w:val="0"/>
              <w:marRight w:val="0"/>
              <w:marTop w:val="0"/>
              <w:marBottom w:val="0"/>
              <w:divBdr>
                <w:top w:val="none" w:sz="0" w:space="0" w:color="auto"/>
                <w:left w:val="none" w:sz="0" w:space="0" w:color="auto"/>
                <w:bottom w:val="none" w:sz="0" w:space="0" w:color="auto"/>
                <w:right w:val="none" w:sz="0" w:space="0" w:color="auto"/>
              </w:divBdr>
            </w:div>
            <w:div w:id="824317410">
              <w:marLeft w:val="0"/>
              <w:marRight w:val="0"/>
              <w:marTop w:val="0"/>
              <w:marBottom w:val="0"/>
              <w:divBdr>
                <w:top w:val="none" w:sz="0" w:space="0" w:color="auto"/>
                <w:left w:val="none" w:sz="0" w:space="0" w:color="auto"/>
                <w:bottom w:val="none" w:sz="0" w:space="0" w:color="auto"/>
                <w:right w:val="none" w:sz="0" w:space="0" w:color="auto"/>
              </w:divBdr>
            </w:div>
            <w:div w:id="220413038">
              <w:marLeft w:val="0"/>
              <w:marRight w:val="0"/>
              <w:marTop w:val="0"/>
              <w:marBottom w:val="0"/>
              <w:divBdr>
                <w:top w:val="none" w:sz="0" w:space="0" w:color="auto"/>
                <w:left w:val="none" w:sz="0" w:space="0" w:color="auto"/>
                <w:bottom w:val="none" w:sz="0" w:space="0" w:color="auto"/>
                <w:right w:val="none" w:sz="0" w:space="0" w:color="auto"/>
              </w:divBdr>
            </w:div>
            <w:div w:id="617637936">
              <w:marLeft w:val="0"/>
              <w:marRight w:val="0"/>
              <w:marTop w:val="0"/>
              <w:marBottom w:val="0"/>
              <w:divBdr>
                <w:top w:val="none" w:sz="0" w:space="0" w:color="auto"/>
                <w:left w:val="none" w:sz="0" w:space="0" w:color="auto"/>
                <w:bottom w:val="none" w:sz="0" w:space="0" w:color="auto"/>
                <w:right w:val="none" w:sz="0" w:space="0" w:color="auto"/>
              </w:divBdr>
            </w:div>
            <w:div w:id="457265916">
              <w:marLeft w:val="0"/>
              <w:marRight w:val="0"/>
              <w:marTop w:val="0"/>
              <w:marBottom w:val="0"/>
              <w:divBdr>
                <w:top w:val="none" w:sz="0" w:space="0" w:color="auto"/>
                <w:left w:val="none" w:sz="0" w:space="0" w:color="auto"/>
                <w:bottom w:val="none" w:sz="0" w:space="0" w:color="auto"/>
                <w:right w:val="none" w:sz="0" w:space="0" w:color="auto"/>
              </w:divBdr>
            </w:div>
            <w:div w:id="1452093907">
              <w:marLeft w:val="0"/>
              <w:marRight w:val="0"/>
              <w:marTop w:val="0"/>
              <w:marBottom w:val="0"/>
              <w:divBdr>
                <w:top w:val="none" w:sz="0" w:space="0" w:color="auto"/>
                <w:left w:val="none" w:sz="0" w:space="0" w:color="auto"/>
                <w:bottom w:val="none" w:sz="0" w:space="0" w:color="auto"/>
                <w:right w:val="none" w:sz="0" w:space="0" w:color="auto"/>
              </w:divBdr>
            </w:div>
            <w:div w:id="1659260499">
              <w:marLeft w:val="0"/>
              <w:marRight w:val="0"/>
              <w:marTop w:val="0"/>
              <w:marBottom w:val="0"/>
              <w:divBdr>
                <w:top w:val="none" w:sz="0" w:space="0" w:color="auto"/>
                <w:left w:val="none" w:sz="0" w:space="0" w:color="auto"/>
                <w:bottom w:val="none" w:sz="0" w:space="0" w:color="auto"/>
                <w:right w:val="none" w:sz="0" w:space="0" w:color="auto"/>
              </w:divBdr>
            </w:div>
            <w:div w:id="361054332">
              <w:marLeft w:val="0"/>
              <w:marRight w:val="0"/>
              <w:marTop w:val="0"/>
              <w:marBottom w:val="0"/>
              <w:divBdr>
                <w:top w:val="none" w:sz="0" w:space="0" w:color="auto"/>
                <w:left w:val="none" w:sz="0" w:space="0" w:color="auto"/>
                <w:bottom w:val="none" w:sz="0" w:space="0" w:color="auto"/>
                <w:right w:val="none" w:sz="0" w:space="0" w:color="auto"/>
              </w:divBdr>
            </w:div>
            <w:div w:id="805052960">
              <w:marLeft w:val="0"/>
              <w:marRight w:val="0"/>
              <w:marTop w:val="0"/>
              <w:marBottom w:val="0"/>
              <w:divBdr>
                <w:top w:val="none" w:sz="0" w:space="0" w:color="auto"/>
                <w:left w:val="none" w:sz="0" w:space="0" w:color="auto"/>
                <w:bottom w:val="none" w:sz="0" w:space="0" w:color="auto"/>
                <w:right w:val="none" w:sz="0" w:space="0" w:color="auto"/>
              </w:divBdr>
            </w:div>
            <w:div w:id="1975792212">
              <w:marLeft w:val="0"/>
              <w:marRight w:val="0"/>
              <w:marTop w:val="0"/>
              <w:marBottom w:val="0"/>
              <w:divBdr>
                <w:top w:val="none" w:sz="0" w:space="0" w:color="auto"/>
                <w:left w:val="none" w:sz="0" w:space="0" w:color="auto"/>
                <w:bottom w:val="none" w:sz="0" w:space="0" w:color="auto"/>
                <w:right w:val="none" w:sz="0" w:space="0" w:color="auto"/>
              </w:divBdr>
            </w:div>
            <w:div w:id="530076506">
              <w:marLeft w:val="0"/>
              <w:marRight w:val="0"/>
              <w:marTop w:val="0"/>
              <w:marBottom w:val="0"/>
              <w:divBdr>
                <w:top w:val="none" w:sz="0" w:space="0" w:color="auto"/>
                <w:left w:val="none" w:sz="0" w:space="0" w:color="auto"/>
                <w:bottom w:val="none" w:sz="0" w:space="0" w:color="auto"/>
                <w:right w:val="none" w:sz="0" w:space="0" w:color="auto"/>
              </w:divBdr>
            </w:div>
            <w:div w:id="2031491563">
              <w:marLeft w:val="0"/>
              <w:marRight w:val="0"/>
              <w:marTop w:val="0"/>
              <w:marBottom w:val="0"/>
              <w:divBdr>
                <w:top w:val="none" w:sz="0" w:space="0" w:color="auto"/>
                <w:left w:val="none" w:sz="0" w:space="0" w:color="auto"/>
                <w:bottom w:val="none" w:sz="0" w:space="0" w:color="auto"/>
                <w:right w:val="none" w:sz="0" w:space="0" w:color="auto"/>
              </w:divBdr>
            </w:div>
            <w:div w:id="1251502558">
              <w:marLeft w:val="0"/>
              <w:marRight w:val="0"/>
              <w:marTop w:val="0"/>
              <w:marBottom w:val="0"/>
              <w:divBdr>
                <w:top w:val="none" w:sz="0" w:space="0" w:color="auto"/>
                <w:left w:val="none" w:sz="0" w:space="0" w:color="auto"/>
                <w:bottom w:val="none" w:sz="0" w:space="0" w:color="auto"/>
                <w:right w:val="none" w:sz="0" w:space="0" w:color="auto"/>
              </w:divBdr>
            </w:div>
            <w:div w:id="262736968">
              <w:marLeft w:val="0"/>
              <w:marRight w:val="0"/>
              <w:marTop w:val="0"/>
              <w:marBottom w:val="0"/>
              <w:divBdr>
                <w:top w:val="none" w:sz="0" w:space="0" w:color="auto"/>
                <w:left w:val="none" w:sz="0" w:space="0" w:color="auto"/>
                <w:bottom w:val="none" w:sz="0" w:space="0" w:color="auto"/>
                <w:right w:val="none" w:sz="0" w:space="0" w:color="auto"/>
              </w:divBdr>
            </w:div>
            <w:div w:id="1735159817">
              <w:marLeft w:val="0"/>
              <w:marRight w:val="0"/>
              <w:marTop w:val="0"/>
              <w:marBottom w:val="0"/>
              <w:divBdr>
                <w:top w:val="none" w:sz="0" w:space="0" w:color="auto"/>
                <w:left w:val="none" w:sz="0" w:space="0" w:color="auto"/>
                <w:bottom w:val="none" w:sz="0" w:space="0" w:color="auto"/>
                <w:right w:val="none" w:sz="0" w:space="0" w:color="auto"/>
              </w:divBdr>
            </w:div>
            <w:div w:id="1254123231">
              <w:marLeft w:val="0"/>
              <w:marRight w:val="0"/>
              <w:marTop w:val="0"/>
              <w:marBottom w:val="0"/>
              <w:divBdr>
                <w:top w:val="none" w:sz="0" w:space="0" w:color="auto"/>
                <w:left w:val="none" w:sz="0" w:space="0" w:color="auto"/>
                <w:bottom w:val="none" w:sz="0" w:space="0" w:color="auto"/>
                <w:right w:val="none" w:sz="0" w:space="0" w:color="auto"/>
              </w:divBdr>
            </w:div>
          </w:divsChild>
        </w:div>
        <w:div w:id="59136129">
          <w:marLeft w:val="0"/>
          <w:marRight w:val="0"/>
          <w:marTop w:val="0"/>
          <w:marBottom w:val="0"/>
          <w:divBdr>
            <w:top w:val="none" w:sz="0" w:space="0" w:color="auto"/>
            <w:left w:val="none" w:sz="0" w:space="0" w:color="auto"/>
            <w:bottom w:val="none" w:sz="0" w:space="0" w:color="auto"/>
            <w:right w:val="none" w:sz="0" w:space="0" w:color="auto"/>
          </w:divBdr>
          <w:divsChild>
            <w:div w:id="865287894">
              <w:marLeft w:val="0"/>
              <w:marRight w:val="0"/>
              <w:marTop w:val="0"/>
              <w:marBottom w:val="0"/>
              <w:divBdr>
                <w:top w:val="none" w:sz="0" w:space="0" w:color="auto"/>
                <w:left w:val="none" w:sz="0" w:space="0" w:color="auto"/>
                <w:bottom w:val="none" w:sz="0" w:space="0" w:color="auto"/>
                <w:right w:val="none" w:sz="0" w:space="0" w:color="auto"/>
              </w:divBdr>
            </w:div>
            <w:div w:id="1833598865">
              <w:marLeft w:val="0"/>
              <w:marRight w:val="0"/>
              <w:marTop w:val="0"/>
              <w:marBottom w:val="0"/>
              <w:divBdr>
                <w:top w:val="none" w:sz="0" w:space="0" w:color="auto"/>
                <w:left w:val="none" w:sz="0" w:space="0" w:color="auto"/>
                <w:bottom w:val="none" w:sz="0" w:space="0" w:color="auto"/>
                <w:right w:val="none" w:sz="0" w:space="0" w:color="auto"/>
              </w:divBdr>
            </w:div>
            <w:div w:id="829563317">
              <w:marLeft w:val="0"/>
              <w:marRight w:val="0"/>
              <w:marTop w:val="0"/>
              <w:marBottom w:val="0"/>
              <w:divBdr>
                <w:top w:val="none" w:sz="0" w:space="0" w:color="auto"/>
                <w:left w:val="none" w:sz="0" w:space="0" w:color="auto"/>
                <w:bottom w:val="none" w:sz="0" w:space="0" w:color="auto"/>
                <w:right w:val="none" w:sz="0" w:space="0" w:color="auto"/>
              </w:divBdr>
            </w:div>
            <w:div w:id="1975914443">
              <w:marLeft w:val="0"/>
              <w:marRight w:val="0"/>
              <w:marTop w:val="0"/>
              <w:marBottom w:val="0"/>
              <w:divBdr>
                <w:top w:val="none" w:sz="0" w:space="0" w:color="auto"/>
                <w:left w:val="none" w:sz="0" w:space="0" w:color="auto"/>
                <w:bottom w:val="none" w:sz="0" w:space="0" w:color="auto"/>
                <w:right w:val="none" w:sz="0" w:space="0" w:color="auto"/>
              </w:divBdr>
            </w:div>
            <w:div w:id="530845755">
              <w:marLeft w:val="0"/>
              <w:marRight w:val="0"/>
              <w:marTop w:val="0"/>
              <w:marBottom w:val="0"/>
              <w:divBdr>
                <w:top w:val="none" w:sz="0" w:space="0" w:color="auto"/>
                <w:left w:val="none" w:sz="0" w:space="0" w:color="auto"/>
                <w:bottom w:val="none" w:sz="0" w:space="0" w:color="auto"/>
                <w:right w:val="none" w:sz="0" w:space="0" w:color="auto"/>
              </w:divBdr>
            </w:div>
            <w:div w:id="265621255">
              <w:marLeft w:val="0"/>
              <w:marRight w:val="0"/>
              <w:marTop w:val="0"/>
              <w:marBottom w:val="0"/>
              <w:divBdr>
                <w:top w:val="none" w:sz="0" w:space="0" w:color="auto"/>
                <w:left w:val="none" w:sz="0" w:space="0" w:color="auto"/>
                <w:bottom w:val="none" w:sz="0" w:space="0" w:color="auto"/>
                <w:right w:val="none" w:sz="0" w:space="0" w:color="auto"/>
              </w:divBdr>
            </w:div>
            <w:div w:id="948775395">
              <w:marLeft w:val="0"/>
              <w:marRight w:val="0"/>
              <w:marTop w:val="0"/>
              <w:marBottom w:val="0"/>
              <w:divBdr>
                <w:top w:val="none" w:sz="0" w:space="0" w:color="auto"/>
                <w:left w:val="none" w:sz="0" w:space="0" w:color="auto"/>
                <w:bottom w:val="none" w:sz="0" w:space="0" w:color="auto"/>
                <w:right w:val="none" w:sz="0" w:space="0" w:color="auto"/>
              </w:divBdr>
            </w:div>
            <w:div w:id="1553036320">
              <w:marLeft w:val="0"/>
              <w:marRight w:val="0"/>
              <w:marTop w:val="0"/>
              <w:marBottom w:val="0"/>
              <w:divBdr>
                <w:top w:val="none" w:sz="0" w:space="0" w:color="auto"/>
                <w:left w:val="none" w:sz="0" w:space="0" w:color="auto"/>
                <w:bottom w:val="none" w:sz="0" w:space="0" w:color="auto"/>
                <w:right w:val="none" w:sz="0" w:space="0" w:color="auto"/>
              </w:divBdr>
            </w:div>
            <w:div w:id="77605189">
              <w:marLeft w:val="0"/>
              <w:marRight w:val="0"/>
              <w:marTop w:val="0"/>
              <w:marBottom w:val="0"/>
              <w:divBdr>
                <w:top w:val="none" w:sz="0" w:space="0" w:color="auto"/>
                <w:left w:val="none" w:sz="0" w:space="0" w:color="auto"/>
                <w:bottom w:val="none" w:sz="0" w:space="0" w:color="auto"/>
                <w:right w:val="none" w:sz="0" w:space="0" w:color="auto"/>
              </w:divBdr>
            </w:div>
            <w:div w:id="601305714">
              <w:marLeft w:val="0"/>
              <w:marRight w:val="0"/>
              <w:marTop w:val="0"/>
              <w:marBottom w:val="0"/>
              <w:divBdr>
                <w:top w:val="none" w:sz="0" w:space="0" w:color="auto"/>
                <w:left w:val="none" w:sz="0" w:space="0" w:color="auto"/>
                <w:bottom w:val="none" w:sz="0" w:space="0" w:color="auto"/>
                <w:right w:val="none" w:sz="0" w:space="0" w:color="auto"/>
              </w:divBdr>
            </w:div>
            <w:div w:id="2095861779">
              <w:marLeft w:val="0"/>
              <w:marRight w:val="0"/>
              <w:marTop w:val="0"/>
              <w:marBottom w:val="0"/>
              <w:divBdr>
                <w:top w:val="none" w:sz="0" w:space="0" w:color="auto"/>
                <w:left w:val="none" w:sz="0" w:space="0" w:color="auto"/>
                <w:bottom w:val="none" w:sz="0" w:space="0" w:color="auto"/>
                <w:right w:val="none" w:sz="0" w:space="0" w:color="auto"/>
              </w:divBdr>
            </w:div>
            <w:div w:id="951788547">
              <w:marLeft w:val="0"/>
              <w:marRight w:val="0"/>
              <w:marTop w:val="0"/>
              <w:marBottom w:val="0"/>
              <w:divBdr>
                <w:top w:val="none" w:sz="0" w:space="0" w:color="auto"/>
                <w:left w:val="none" w:sz="0" w:space="0" w:color="auto"/>
                <w:bottom w:val="none" w:sz="0" w:space="0" w:color="auto"/>
                <w:right w:val="none" w:sz="0" w:space="0" w:color="auto"/>
              </w:divBdr>
            </w:div>
            <w:div w:id="1161311660">
              <w:marLeft w:val="0"/>
              <w:marRight w:val="0"/>
              <w:marTop w:val="0"/>
              <w:marBottom w:val="0"/>
              <w:divBdr>
                <w:top w:val="none" w:sz="0" w:space="0" w:color="auto"/>
                <w:left w:val="none" w:sz="0" w:space="0" w:color="auto"/>
                <w:bottom w:val="none" w:sz="0" w:space="0" w:color="auto"/>
                <w:right w:val="none" w:sz="0" w:space="0" w:color="auto"/>
              </w:divBdr>
            </w:div>
            <w:div w:id="1868568675">
              <w:marLeft w:val="0"/>
              <w:marRight w:val="0"/>
              <w:marTop w:val="0"/>
              <w:marBottom w:val="0"/>
              <w:divBdr>
                <w:top w:val="none" w:sz="0" w:space="0" w:color="auto"/>
                <w:left w:val="none" w:sz="0" w:space="0" w:color="auto"/>
                <w:bottom w:val="none" w:sz="0" w:space="0" w:color="auto"/>
                <w:right w:val="none" w:sz="0" w:space="0" w:color="auto"/>
              </w:divBdr>
            </w:div>
            <w:div w:id="2111117823">
              <w:marLeft w:val="0"/>
              <w:marRight w:val="0"/>
              <w:marTop w:val="0"/>
              <w:marBottom w:val="0"/>
              <w:divBdr>
                <w:top w:val="none" w:sz="0" w:space="0" w:color="auto"/>
                <w:left w:val="none" w:sz="0" w:space="0" w:color="auto"/>
                <w:bottom w:val="none" w:sz="0" w:space="0" w:color="auto"/>
                <w:right w:val="none" w:sz="0" w:space="0" w:color="auto"/>
              </w:divBdr>
            </w:div>
            <w:div w:id="262416096">
              <w:marLeft w:val="0"/>
              <w:marRight w:val="0"/>
              <w:marTop w:val="0"/>
              <w:marBottom w:val="0"/>
              <w:divBdr>
                <w:top w:val="none" w:sz="0" w:space="0" w:color="auto"/>
                <w:left w:val="none" w:sz="0" w:space="0" w:color="auto"/>
                <w:bottom w:val="none" w:sz="0" w:space="0" w:color="auto"/>
                <w:right w:val="none" w:sz="0" w:space="0" w:color="auto"/>
              </w:divBdr>
            </w:div>
            <w:div w:id="1886217938">
              <w:marLeft w:val="0"/>
              <w:marRight w:val="0"/>
              <w:marTop w:val="0"/>
              <w:marBottom w:val="0"/>
              <w:divBdr>
                <w:top w:val="none" w:sz="0" w:space="0" w:color="auto"/>
                <w:left w:val="none" w:sz="0" w:space="0" w:color="auto"/>
                <w:bottom w:val="none" w:sz="0" w:space="0" w:color="auto"/>
                <w:right w:val="none" w:sz="0" w:space="0" w:color="auto"/>
              </w:divBdr>
            </w:div>
            <w:div w:id="448667159">
              <w:marLeft w:val="0"/>
              <w:marRight w:val="0"/>
              <w:marTop w:val="0"/>
              <w:marBottom w:val="0"/>
              <w:divBdr>
                <w:top w:val="none" w:sz="0" w:space="0" w:color="auto"/>
                <w:left w:val="none" w:sz="0" w:space="0" w:color="auto"/>
                <w:bottom w:val="none" w:sz="0" w:space="0" w:color="auto"/>
                <w:right w:val="none" w:sz="0" w:space="0" w:color="auto"/>
              </w:divBdr>
            </w:div>
            <w:div w:id="1435593131">
              <w:marLeft w:val="0"/>
              <w:marRight w:val="0"/>
              <w:marTop w:val="0"/>
              <w:marBottom w:val="0"/>
              <w:divBdr>
                <w:top w:val="none" w:sz="0" w:space="0" w:color="auto"/>
                <w:left w:val="none" w:sz="0" w:space="0" w:color="auto"/>
                <w:bottom w:val="none" w:sz="0" w:space="0" w:color="auto"/>
                <w:right w:val="none" w:sz="0" w:space="0" w:color="auto"/>
              </w:divBdr>
            </w:div>
            <w:div w:id="1125731023">
              <w:marLeft w:val="0"/>
              <w:marRight w:val="0"/>
              <w:marTop w:val="0"/>
              <w:marBottom w:val="0"/>
              <w:divBdr>
                <w:top w:val="none" w:sz="0" w:space="0" w:color="auto"/>
                <w:left w:val="none" w:sz="0" w:space="0" w:color="auto"/>
                <w:bottom w:val="none" w:sz="0" w:space="0" w:color="auto"/>
                <w:right w:val="none" w:sz="0" w:space="0" w:color="auto"/>
              </w:divBdr>
            </w:div>
          </w:divsChild>
        </w:div>
        <w:div w:id="1832602997">
          <w:marLeft w:val="0"/>
          <w:marRight w:val="0"/>
          <w:marTop w:val="0"/>
          <w:marBottom w:val="0"/>
          <w:divBdr>
            <w:top w:val="none" w:sz="0" w:space="0" w:color="auto"/>
            <w:left w:val="none" w:sz="0" w:space="0" w:color="auto"/>
            <w:bottom w:val="none" w:sz="0" w:space="0" w:color="auto"/>
            <w:right w:val="none" w:sz="0" w:space="0" w:color="auto"/>
          </w:divBdr>
        </w:div>
      </w:divsChild>
    </w:div>
    <w:div w:id="1709836462">
      <w:bodyDiv w:val="1"/>
      <w:marLeft w:val="0"/>
      <w:marRight w:val="0"/>
      <w:marTop w:val="0"/>
      <w:marBottom w:val="0"/>
      <w:divBdr>
        <w:top w:val="none" w:sz="0" w:space="0" w:color="auto"/>
        <w:left w:val="none" w:sz="0" w:space="0" w:color="auto"/>
        <w:bottom w:val="none" w:sz="0" w:space="0" w:color="auto"/>
        <w:right w:val="none" w:sz="0" w:space="0" w:color="auto"/>
      </w:divBdr>
      <w:divsChild>
        <w:div w:id="134035101">
          <w:marLeft w:val="0"/>
          <w:marRight w:val="0"/>
          <w:marTop w:val="0"/>
          <w:marBottom w:val="0"/>
          <w:divBdr>
            <w:top w:val="none" w:sz="0" w:space="0" w:color="auto"/>
            <w:left w:val="none" w:sz="0" w:space="0" w:color="auto"/>
            <w:bottom w:val="none" w:sz="0" w:space="0" w:color="auto"/>
            <w:right w:val="none" w:sz="0" w:space="0" w:color="auto"/>
          </w:divBdr>
        </w:div>
        <w:div w:id="961033441">
          <w:marLeft w:val="0"/>
          <w:marRight w:val="0"/>
          <w:marTop w:val="0"/>
          <w:marBottom w:val="0"/>
          <w:divBdr>
            <w:top w:val="none" w:sz="0" w:space="0" w:color="auto"/>
            <w:left w:val="none" w:sz="0" w:space="0" w:color="auto"/>
            <w:bottom w:val="none" w:sz="0" w:space="0" w:color="auto"/>
            <w:right w:val="none" w:sz="0" w:space="0" w:color="auto"/>
          </w:divBdr>
        </w:div>
        <w:div w:id="1052852511">
          <w:marLeft w:val="0"/>
          <w:marRight w:val="0"/>
          <w:marTop w:val="0"/>
          <w:marBottom w:val="0"/>
          <w:divBdr>
            <w:top w:val="none" w:sz="0" w:space="0" w:color="auto"/>
            <w:left w:val="none" w:sz="0" w:space="0" w:color="auto"/>
            <w:bottom w:val="none" w:sz="0" w:space="0" w:color="auto"/>
            <w:right w:val="none" w:sz="0" w:space="0" w:color="auto"/>
          </w:divBdr>
          <w:divsChild>
            <w:div w:id="1764956176">
              <w:marLeft w:val="-75"/>
              <w:marRight w:val="0"/>
              <w:marTop w:val="30"/>
              <w:marBottom w:val="30"/>
              <w:divBdr>
                <w:top w:val="none" w:sz="0" w:space="0" w:color="auto"/>
                <w:left w:val="none" w:sz="0" w:space="0" w:color="auto"/>
                <w:bottom w:val="none" w:sz="0" w:space="0" w:color="auto"/>
                <w:right w:val="none" w:sz="0" w:space="0" w:color="auto"/>
              </w:divBdr>
              <w:divsChild>
                <w:div w:id="1662461266">
                  <w:marLeft w:val="0"/>
                  <w:marRight w:val="0"/>
                  <w:marTop w:val="0"/>
                  <w:marBottom w:val="0"/>
                  <w:divBdr>
                    <w:top w:val="none" w:sz="0" w:space="0" w:color="auto"/>
                    <w:left w:val="none" w:sz="0" w:space="0" w:color="auto"/>
                    <w:bottom w:val="none" w:sz="0" w:space="0" w:color="auto"/>
                    <w:right w:val="none" w:sz="0" w:space="0" w:color="auto"/>
                  </w:divBdr>
                  <w:divsChild>
                    <w:div w:id="1061833225">
                      <w:marLeft w:val="0"/>
                      <w:marRight w:val="0"/>
                      <w:marTop w:val="0"/>
                      <w:marBottom w:val="0"/>
                      <w:divBdr>
                        <w:top w:val="none" w:sz="0" w:space="0" w:color="auto"/>
                        <w:left w:val="none" w:sz="0" w:space="0" w:color="auto"/>
                        <w:bottom w:val="none" w:sz="0" w:space="0" w:color="auto"/>
                        <w:right w:val="none" w:sz="0" w:space="0" w:color="auto"/>
                      </w:divBdr>
                    </w:div>
                  </w:divsChild>
                </w:div>
                <w:div w:id="1464039999">
                  <w:marLeft w:val="0"/>
                  <w:marRight w:val="0"/>
                  <w:marTop w:val="0"/>
                  <w:marBottom w:val="0"/>
                  <w:divBdr>
                    <w:top w:val="none" w:sz="0" w:space="0" w:color="auto"/>
                    <w:left w:val="none" w:sz="0" w:space="0" w:color="auto"/>
                    <w:bottom w:val="none" w:sz="0" w:space="0" w:color="auto"/>
                    <w:right w:val="none" w:sz="0" w:space="0" w:color="auto"/>
                  </w:divBdr>
                  <w:divsChild>
                    <w:div w:id="1104422003">
                      <w:marLeft w:val="0"/>
                      <w:marRight w:val="0"/>
                      <w:marTop w:val="0"/>
                      <w:marBottom w:val="0"/>
                      <w:divBdr>
                        <w:top w:val="none" w:sz="0" w:space="0" w:color="auto"/>
                        <w:left w:val="none" w:sz="0" w:space="0" w:color="auto"/>
                        <w:bottom w:val="none" w:sz="0" w:space="0" w:color="auto"/>
                        <w:right w:val="none" w:sz="0" w:space="0" w:color="auto"/>
                      </w:divBdr>
                    </w:div>
                  </w:divsChild>
                </w:div>
                <w:div w:id="585188494">
                  <w:marLeft w:val="0"/>
                  <w:marRight w:val="0"/>
                  <w:marTop w:val="0"/>
                  <w:marBottom w:val="0"/>
                  <w:divBdr>
                    <w:top w:val="none" w:sz="0" w:space="0" w:color="auto"/>
                    <w:left w:val="none" w:sz="0" w:space="0" w:color="auto"/>
                    <w:bottom w:val="none" w:sz="0" w:space="0" w:color="auto"/>
                    <w:right w:val="none" w:sz="0" w:space="0" w:color="auto"/>
                  </w:divBdr>
                  <w:divsChild>
                    <w:div w:id="1991321333">
                      <w:marLeft w:val="0"/>
                      <w:marRight w:val="0"/>
                      <w:marTop w:val="0"/>
                      <w:marBottom w:val="0"/>
                      <w:divBdr>
                        <w:top w:val="none" w:sz="0" w:space="0" w:color="auto"/>
                        <w:left w:val="none" w:sz="0" w:space="0" w:color="auto"/>
                        <w:bottom w:val="none" w:sz="0" w:space="0" w:color="auto"/>
                        <w:right w:val="none" w:sz="0" w:space="0" w:color="auto"/>
                      </w:divBdr>
                    </w:div>
                  </w:divsChild>
                </w:div>
                <w:div w:id="9063740">
                  <w:marLeft w:val="0"/>
                  <w:marRight w:val="0"/>
                  <w:marTop w:val="0"/>
                  <w:marBottom w:val="0"/>
                  <w:divBdr>
                    <w:top w:val="none" w:sz="0" w:space="0" w:color="auto"/>
                    <w:left w:val="none" w:sz="0" w:space="0" w:color="auto"/>
                    <w:bottom w:val="none" w:sz="0" w:space="0" w:color="auto"/>
                    <w:right w:val="none" w:sz="0" w:space="0" w:color="auto"/>
                  </w:divBdr>
                  <w:divsChild>
                    <w:div w:id="475682789">
                      <w:marLeft w:val="0"/>
                      <w:marRight w:val="0"/>
                      <w:marTop w:val="0"/>
                      <w:marBottom w:val="0"/>
                      <w:divBdr>
                        <w:top w:val="none" w:sz="0" w:space="0" w:color="auto"/>
                        <w:left w:val="none" w:sz="0" w:space="0" w:color="auto"/>
                        <w:bottom w:val="none" w:sz="0" w:space="0" w:color="auto"/>
                        <w:right w:val="none" w:sz="0" w:space="0" w:color="auto"/>
                      </w:divBdr>
                    </w:div>
                  </w:divsChild>
                </w:div>
                <w:div w:id="1818496311">
                  <w:marLeft w:val="0"/>
                  <w:marRight w:val="0"/>
                  <w:marTop w:val="0"/>
                  <w:marBottom w:val="0"/>
                  <w:divBdr>
                    <w:top w:val="none" w:sz="0" w:space="0" w:color="auto"/>
                    <w:left w:val="none" w:sz="0" w:space="0" w:color="auto"/>
                    <w:bottom w:val="none" w:sz="0" w:space="0" w:color="auto"/>
                    <w:right w:val="none" w:sz="0" w:space="0" w:color="auto"/>
                  </w:divBdr>
                  <w:divsChild>
                    <w:div w:id="452946140">
                      <w:marLeft w:val="0"/>
                      <w:marRight w:val="0"/>
                      <w:marTop w:val="0"/>
                      <w:marBottom w:val="0"/>
                      <w:divBdr>
                        <w:top w:val="none" w:sz="0" w:space="0" w:color="auto"/>
                        <w:left w:val="none" w:sz="0" w:space="0" w:color="auto"/>
                        <w:bottom w:val="none" w:sz="0" w:space="0" w:color="auto"/>
                        <w:right w:val="none" w:sz="0" w:space="0" w:color="auto"/>
                      </w:divBdr>
                    </w:div>
                  </w:divsChild>
                </w:div>
                <w:div w:id="857160341">
                  <w:marLeft w:val="0"/>
                  <w:marRight w:val="0"/>
                  <w:marTop w:val="0"/>
                  <w:marBottom w:val="0"/>
                  <w:divBdr>
                    <w:top w:val="none" w:sz="0" w:space="0" w:color="auto"/>
                    <w:left w:val="none" w:sz="0" w:space="0" w:color="auto"/>
                    <w:bottom w:val="none" w:sz="0" w:space="0" w:color="auto"/>
                    <w:right w:val="none" w:sz="0" w:space="0" w:color="auto"/>
                  </w:divBdr>
                  <w:divsChild>
                    <w:div w:id="91895776">
                      <w:marLeft w:val="0"/>
                      <w:marRight w:val="0"/>
                      <w:marTop w:val="0"/>
                      <w:marBottom w:val="0"/>
                      <w:divBdr>
                        <w:top w:val="none" w:sz="0" w:space="0" w:color="auto"/>
                        <w:left w:val="none" w:sz="0" w:space="0" w:color="auto"/>
                        <w:bottom w:val="none" w:sz="0" w:space="0" w:color="auto"/>
                        <w:right w:val="none" w:sz="0" w:space="0" w:color="auto"/>
                      </w:divBdr>
                    </w:div>
                  </w:divsChild>
                </w:div>
                <w:div w:id="1664891917">
                  <w:marLeft w:val="0"/>
                  <w:marRight w:val="0"/>
                  <w:marTop w:val="0"/>
                  <w:marBottom w:val="0"/>
                  <w:divBdr>
                    <w:top w:val="none" w:sz="0" w:space="0" w:color="auto"/>
                    <w:left w:val="none" w:sz="0" w:space="0" w:color="auto"/>
                    <w:bottom w:val="none" w:sz="0" w:space="0" w:color="auto"/>
                    <w:right w:val="none" w:sz="0" w:space="0" w:color="auto"/>
                  </w:divBdr>
                  <w:divsChild>
                    <w:div w:id="227811239">
                      <w:marLeft w:val="0"/>
                      <w:marRight w:val="0"/>
                      <w:marTop w:val="0"/>
                      <w:marBottom w:val="0"/>
                      <w:divBdr>
                        <w:top w:val="none" w:sz="0" w:space="0" w:color="auto"/>
                        <w:left w:val="none" w:sz="0" w:space="0" w:color="auto"/>
                        <w:bottom w:val="none" w:sz="0" w:space="0" w:color="auto"/>
                        <w:right w:val="none" w:sz="0" w:space="0" w:color="auto"/>
                      </w:divBdr>
                    </w:div>
                  </w:divsChild>
                </w:div>
                <w:div w:id="251856625">
                  <w:marLeft w:val="0"/>
                  <w:marRight w:val="0"/>
                  <w:marTop w:val="0"/>
                  <w:marBottom w:val="0"/>
                  <w:divBdr>
                    <w:top w:val="none" w:sz="0" w:space="0" w:color="auto"/>
                    <w:left w:val="none" w:sz="0" w:space="0" w:color="auto"/>
                    <w:bottom w:val="none" w:sz="0" w:space="0" w:color="auto"/>
                    <w:right w:val="none" w:sz="0" w:space="0" w:color="auto"/>
                  </w:divBdr>
                  <w:divsChild>
                    <w:div w:id="1668512628">
                      <w:marLeft w:val="0"/>
                      <w:marRight w:val="0"/>
                      <w:marTop w:val="0"/>
                      <w:marBottom w:val="0"/>
                      <w:divBdr>
                        <w:top w:val="none" w:sz="0" w:space="0" w:color="auto"/>
                        <w:left w:val="none" w:sz="0" w:space="0" w:color="auto"/>
                        <w:bottom w:val="none" w:sz="0" w:space="0" w:color="auto"/>
                        <w:right w:val="none" w:sz="0" w:space="0" w:color="auto"/>
                      </w:divBdr>
                    </w:div>
                    <w:div w:id="1236740766">
                      <w:marLeft w:val="0"/>
                      <w:marRight w:val="0"/>
                      <w:marTop w:val="0"/>
                      <w:marBottom w:val="0"/>
                      <w:divBdr>
                        <w:top w:val="none" w:sz="0" w:space="0" w:color="auto"/>
                        <w:left w:val="none" w:sz="0" w:space="0" w:color="auto"/>
                        <w:bottom w:val="none" w:sz="0" w:space="0" w:color="auto"/>
                        <w:right w:val="none" w:sz="0" w:space="0" w:color="auto"/>
                      </w:divBdr>
                    </w:div>
                    <w:div w:id="1960379856">
                      <w:marLeft w:val="0"/>
                      <w:marRight w:val="0"/>
                      <w:marTop w:val="0"/>
                      <w:marBottom w:val="0"/>
                      <w:divBdr>
                        <w:top w:val="none" w:sz="0" w:space="0" w:color="auto"/>
                        <w:left w:val="none" w:sz="0" w:space="0" w:color="auto"/>
                        <w:bottom w:val="none" w:sz="0" w:space="0" w:color="auto"/>
                        <w:right w:val="none" w:sz="0" w:space="0" w:color="auto"/>
                      </w:divBdr>
                    </w:div>
                  </w:divsChild>
                </w:div>
                <w:div w:id="438911419">
                  <w:marLeft w:val="0"/>
                  <w:marRight w:val="0"/>
                  <w:marTop w:val="0"/>
                  <w:marBottom w:val="0"/>
                  <w:divBdr>
                    <w:top w:val="none" w:sz="0" w:space="0" w:color="auto"/>
                    <w:left w:val="none" w:sz="0" w:space="0" w:color="auto"/>
                    <w:bottom w:val="none" w:sz="0" w:space="0" w:color="auto"/>
                    <w:right w:val="none" w:sz="0" w:space="0" w:color="auto"/>
                  </w:divBdr>
                  <w:divsChild>
                    <w:div w:id="1717195189">
                      <w:marLeft w:val="0"/>
                      <w:marRight w:val="0"/>
                      <w:marTop w:val="0"/>
                      <w:marBottom w:val="0"/>
                      <w:divBdr>
                        <w:top w:val="none" w:sz="0" w:space="0" w:color="auto"/>
                        <w:left w:val="none" w:sz="0" w:space="0" w:color="auto"/>
                        <w:bottom w:val="none" w:sz="0" w:space="0" w:color="auto"/>
                        <w:right w:val="none" w:sz="0" w:space="0" w:color="auto"/>
                      </w:divBdr>
                    </w:div>
                    <w:div w:id="570431357">
                      <w:marLeft w:val="0"/>
                      <w:marRight w:val="0"/>
                      <w:marTop w:val="0"/>
                      <w:marBottom w:val="0"/>
                      <w:divBdr>
                        <w:top w:val="none" w:sz="0" w:space="0" w:color="auto"/>
                        <w:left w:val="none" w:sz="0" w:space="0" w:color="auto"/>
                        <w:bottom w:val="none" w:sz="0" w:space="0" w:color="auto"/>
                        <w:right w:val="none" w:sz="0" w:space="0" w:color="auto"/>
                      </w:divBdr>
                    </w:div>
                  </w:divsChild>
                </w:div>
                <w:div w:id="173694137">
                  <w:marLeft w:val="0"/>
                  <w:marRight w:val="0"/>
                  <w:marTop w:val="0"/>
                  <w:marBottom w:val="0"/>
                  <w:divBdr>
                    <w:top w:val="none" w:sz="0" w:space="0" w:color="auto"/>
                    <w:left w:val="none" w:sz="0" w:space="0" w:color="auto"/>
                    <w:bottom w:val="none" w:sz="0" w:space="0" w:color="auto"/>
                    <w:right w:val="none" w:sz="0" w:space="0" w:color="auto"/>
                  </w:divBdr>
                  <w:divsChild>
                    <w:div w:id="856314109">
                      <w:marLeft w:val="0"/>
                      <w:marRight w:val="0"/>
                      <w:marTop w:val="0"/>
                      <w:marBottom w:val="0"/>
                      <w:divBdr>
                        <w:top w:val="none" w:sz="0" w:space="0" w:color="auto"/>
                        <w:left w:val="none" w:sz="0" w:space="0" w:color="auto"/>
                        <w:bottom w:val="none" w:sz="0" w:space="0" w:color="auto"/>
                        <w:right w:val="none" w:sz="0" w:space="0" w:color="auto"/>
                      </w:divBdr>
                    </w:div>
                  </w:divsChild>
                </w:div>
                <w:div w:id="961765113">
                  <w:marLeft w:val="0"/>
                  <w:marRight w:val="0"/>
                  <w:marTop w:val="0"/>
                  <w:marBottom w:val="0"/>
                  <w:divBdr>
                    <w:top w:val="none" w:sz="0" w:space="0" w:color="auto"/>
                    <w:left w:val="none" w:sz="0" w:space="0" w:color="auto"/>
                    <w:bottom w:val="none" w:sz="0" w:space="0" w:color="auto"/>
                    <w:right w:val="none" w:sz="0" w:space="0" w:color="auto"/>
                  </w:divBdr>
                  <w:divsChild>
                    <w:div w:id="1459301394">
                      <w:marLeft w:val="0"/>
                      <w:marRight w:val="0"/>
                      <w:marTop w:val="0"/>
                      <w:marBottom w:val="0"/>
                      <w:divBdr>
                        <w:top w:val="none" w:sz="0" w:space="0" w:color="auto"/>
                        <w:left w:val="none" w:sz="0" w:space="0" w:color="auto"/>
                        <w:bottom w:val="none" w:sz="0" w:space="0" w:color="auto"/>
                        <w:right w:val="none" w:sz="0" w:space="0" w:color="auto"/>
                      </w:divBdr>
                    </w:div>
                  </w:divsChild>
                </w:div>
                <w:div w:id="722749132">
                  <w:marLeft w:val="0"/>
                  <w:marRight w:val="0"/>
                  <w:marTop w:val="0"/>
                  <w:marBottom w:val="0"/>
                  <w:divBdr>
                    <w:top w:val="none" w:sz="0" w:space="0" w:color="auto"/>
                    <w:left w:val="none" w:sz="0" w:space="0" w:color="auto"/>
                    <w:bottom w:val="none" w:sz="0" w:space="0" w:color="auto"/>
                    <w:right w:val="none" w:sz="0" w:space="0" w:color="auto"/>
                  </w:divBdr>
                  <w:divsChild>
                    <w:div w:id="630286855">
                      <w:marLeft w:val="0"/>
                      <w:marRight w:val="0"/>
                      <w:marTop w:val="0"/>
                      <w:marBottom w:val="0"/>
                      <w:divBdr>
                        <w:top w:val="none" w:sz="0" w:space="0" w:color="auto"/>
                        <w:left w:val="none" w:sz="0" w:space="0" w:color="auto"/>
                        <w:bottom w:val="none" w:sz="0" w:space="0" w:color="auto"/>
                        <w:right w:val="none" w:sz="0" w:space="0" w:color="auto"/>
                      </w:divBdr>
                    </w:div>
                  </w:divsChild>
                </w:div>
                <w:div w:id="935862573">
                  <w:marLeft w:val="0"/>
                  <w:marRight w:val="0"/>
                  <w:marTop w:val="0"/>
                  <w:marBottom w:val="0"/>
                  <w:divBdr>
                    <w:top w:val="none" w:sz="0" w:space="0" w:color="auto"/>
                    <w:left w:val="none" w:sz="0" w:space="0" w:color="auto"/>
                    <w:bottom w:val="none" w:sz="0" w:space="0" w:color="auto"/>
                    <w:right w:val="none" w:sz="0" w:space="0" w:color="auto"/>
                  </w:divBdr>
                  <w:divsChild>
                    <w:div w:id="377244759">
                      <w:marLeft w:val="0"/>
                      <w:marRight w:val="0"/>
                      <w:marTop w:val="0"/>
                      <w:marBottom w:val="0"/>
                      <w:divBdr>
                        <w:top w:val="none" w:sz="0" w:space="0" w:color="auto"/>
                        <w:left w:val="none" w:sz="0" w:space="0" w:color="auto"/>
                        <w:bottom w:val="none" w:sz="0" w:space="0" w:color="auto"/>
                        <w:right w:val="none" w:sz="0" w:space="0" w:color="auto"/>
                      </w:divBdr>
                    </w:div>
                  </w:divsChild>
                </w:div>
                <w:div w:id="465634221">
                  <w:marLeft w:val="0"/>
                  <w:marRight w:val="0"/>
                  <w:marTop w:val="0"/>
                  <w:marBottom w:val="0"/>
                  <w:divBdr>
                    <w:top w:val="none" w:sz="0" w:space="0" w:color="auto"/>
                    <w:left w:val="none" w:sz="0" w:space="0" w:color="auto"/>
                    <w:bottom w:val="none" w:sz="0" w:space="0" w:color="auto"/>
                    <w:right w:val="none" w:sz="0" w:space="0" w:color="auto"/>
                  </w:divBdr>
                  <w:divsChild>
                    <w:div w:id="1123423046">
                      <w:marLeft w:val="0"/>
                      <w:marRight w:val="0"/>
                      <w:marTop w:val="0"/>
                      <w:marBottom w:val="0"/>
                      <w:divBdr>
                        <w:top w:val="none" w:sz="0" w:space="0" w:color="auto"/>
                        <w:left w:val="none" w:sz="0" w:space="0" w:color="auto"/>
                        <w:bottom w:val="none" w:sz="0" w:space="0" w:color="auto"/>
                        <w:right w:val="none" w:sz="0" w:space="0" w:color="auto"/>
                      </w:divBdr>
                    </w:div>
                    <w:div w:id="1937518077">
                      <w:marLeft w:val="0"/>
                      <w:marRight w:val="0"/>
                      <w:marTop w:val="0"/>
                      <w:marBottom w:val="0"/>
                      <w:divBdr>
                        <w:top w:val="none" w:sz="0" w:space="0" w:color="auto"/>
                        <w:left w:val="none" w:sz="0" w:space="0" w:color="auto"/>
                        <w:bottom w:val="none" w:sz="0" w:space="0" w:color="auto"/>
                        <w:right w:val="none" w:sz="0" w:space="0" w:color="auto"/>
                      </w:divBdr>
                    </w:div>
                    <w:div w:id="1206259521">
                      <w:marLeft w:val="0"/>
                      <w:marRight w:val="0"/>
                      <w:marTop w:val="0"/>
                      <w:marBottom w:val="0"/>
                      <w:divBdr>
                        <w:top w:val="none" w:sz="0" w:space="0" w:color="auto"/>
                        <w:left w:val="none" w:sz="0" w:space="0" w:color="auto"/>
                        <w:bottom w:val="none" w:sz="0" w:space="0" w:color="auto"/>
                        <w:right w:val="none" w:sz="0" w:space="0" w:color="auto"/>
                      </w:divBdr>
                    </w:div>
                    <w:div w:id="819419144">
                      <w:marLeft w:val="0"/>
                      <w:marRight w:val="0"/>
                      <w:marTop w:val="0"/>
                      <w:marBottom w:val="0"/>
                      <w:divBdr>
                        <w:top w:val="none" w:sz="0" w:space="0" w:color="auto"/>
                        <w:left w:val="none" w:sz="0" w:space="0" w:color="auto"/>
                        <w:bottom w:val="none" w:sz="0" w:space="0" w:color="auto"/>
                        <w:right w:val="none" w:sz="0" w:space="0" w:color="auto"/>
                      </w:divBdr>
                    </w:div>
                    <w:div w:id="1388261944">
                      <w:marLeft w:val="0"/>
                      <w:marRight w:val="0"/>
                      <w:marTop w:val="0"/>
                      <w:marBottom w:val="0"/>
                      <w:divBdr>
                        <w:top w:val="none" w:sz="0" w:space="0" w:color="auto"/>
                        <w:left w:val="none" w:sz="0" w:space="0" w:color="auto"/>
                        <w:bottom w:val="none" w:sz="0" w:space="0" w:color="auto"/>
                        <w:right w:val="none" w:sz="0" w:space="0" w:color="auto"/>
                      </w:divBdr>
                    </w:div>
                  </w:divsChild>
                </w:div>
                <w:div w:id="1412703684">
                  <w:marLeft w:val="0"/>
                  <w:marRight w:val="0"/>
                  <w:marTop w:val="0"/>
                  <w:marBottom w:val="0"/>
                  <w:divBdr>
                    <w:top w:val="none" w:sz="0" w:space="0" w:color="auto"/>
                    <w:left w:val="none" w:sz="0" w:space="0" w:color="auto"/>
                    <w:bottom w:val="none" w:sz="0" w:space="0" w:color="auto"/>
                    <w:right w:val="none" w:sz="0" w:space="0" w:color="auto"/>
                  </w:divBdr>
                  <w:divsChild>
                    <w:div w:id="190800353">
                      <w:marLeft w:val="0"/>
                      <w:marRight w:val="0"/>
                      <w:marTop w:val="0"/>
                      <w:marBottom w:val="0"/>
                      <w:divBdr>
                        <w:top w:val="none" w:sz="0" w:space="0" w:color="auto"/>
                        <w:left w:val="none" w:sz="0" w:space="0" w:color="auto"/>
                        <w:bottom w:val="none" w:sz="0" w:space="0" w:color="auto"/>
                        <w:right w:val="none" w:sz="0" w:space="0" w:color="auto"/>
                      </w:divBdr>
                    </w:div>
                    <w:div w:id="171147144">
                      <w:marLeft w:val="0"/>
                      <w:marRight w:val="0"/>
                      <w:marTop w:val="0"/>
                      <w:marBottom w:val="0"/>
                      <w:divBdr>
                        <w:top w:val="none" w:sz="0" w:space="0" w:color="auto"/>
                        <w:left w:val="none" w:sz="0" w:space="0" w:color="auto"/>
                        <w:bottom w:val="none" w:sz="0" w:space="0" w:color="auto"/>
                        <w:right w:val="none" w:sz="0" w:space="0" w:color="auto"/>
                      </w:divBdr>
                    </w:div>
                    <w:div w:id="1647780001">
                      <w:marLeft w:val="0"/>
                      <w:marRight w:val="0"/>
                      <w:marTop w:val="0"/>
                      <w:marBottom w:val="0"/>
                      <w:divBdr>
                        <w:top w:val="none" w:sz="0" w:space="0" w:color="auto"/>
                        <w:left w:val="none" w:sz="0" w:space="0" w:color="auto"/>
                        <w:bottom w:val="none" w:sz="0" w:space="0" w:color="auto"/>
                        <w:right w:val="none" w:sz="0" w:space="0" w:color="auto"/>
                      </w:divBdr>
                    </w:div>
                    <w:div w:id="765461081">
                      <w:marLeft w:val="0"/>
                      <w:marRight w:val="0"/>
                      <w:marTop w:val="0"/>
                      <w:marBottom w:val="0"/>
                      <w:divBdr>
                        <w:top w:val="none" w:sz="0" w:space="0" w:color="auto"/>
                        <w:left w:val="none" w:sz="0" w:space="0" w:color="auto"/>
                        <w:bottom w:val="none" w:sz="0" w:space="0" w:color="auto"/>
                        <w:right w:val="none" w:sz="0" w:space="0" w:color="auto"/>
                      </w:divBdr>
                    </w:div>
                    <w:div w:id="1352104605">
                      <w:marLeft w:val="0"/>
                      <w:marRight w:val="0"/>
                      <w:marTop w:val="0"/>
                      <w:marBottom w:val="0"/>
                      <w:divBdr>
                        <w:top w:val="none" w:sz="0" w:space="0" w:color="auto"/>
                        <w:left w:val="none" w:sz="0" w:space="0" w:color="auto"/>
                        <w:bottom w:val="none" w:sz="0" w:space="0" w:color="auto"/>
                        <w:right w:val="none" w:sz="0" w:space="0" w:color="auto"/>
                      </w:divBdr>
                    </w:div>
                    <w:div w:id="341322543">
                      <w:marLeft w:val="0"/>
                      <w:marRight w:val="0"/>
                      <w:marTop w:val="0"/>
                      <w:marBottom w:val="0"/>
                      <w:divBdr>
                        <w:top w:val="none" w:sz="0" w:space="0" w:color="auto"/>
                        <w:left w:val="none" w:sz="0" w:space="0" w:color="auto"/>
                        <w:bottom w:val="none" w:sz="0" w:space="0" w:color="auto"/>
                        <w:right w:val="none" w:sz="0" w:space="0" w:color="auto"/>
                      </w:divBdr>
                    </w:div>
                    <w:div w:id="96293977">
                      <w:marLeft w:val="0"/>
                      <w:marRight w:val="0"/>
                      <w:marTop w:val="0"/>
                      <w:marBottom w:val="0"/>
                      <w:divBdr>
                        <w:top w:val="none" w:sz="0" w:space="0" w:color="auto"/>
                        <w:left w:val="none" w:sz="0" w:space="0" w:color="auto"/>
                        <w:bottom w:val="none" w:sz="0" w:space="0" w:color="auto"/>
                        <w:right w:val="none" w:sz="0" w:space="0" w:color="auto"/>
                      </w:divBdr>
                    </w:div>
                    <w:div w:id="2002661061">
                      <w:marLeft w:val="0"/>
                      <w:marRight w:val="0"/>
                      <w:marTop w:val="0"/>
                      <w:marBottom w:val="0"/>
                      <w:divBdr>
                        <w:top w:val="none" w:sz="0" w:space="0" w:color="auto"/>
                        <w:left w:val="none" w:sz="0" w:space="0" w:color="auto"/>
                        <w:bottom w:val="none" w:sz="0" w:space="0" w:color="auto"/>
                        <w:right w:val="none" w:sz="0" w:space="0" w:color="auto"/>
                      </w:divBdr>
                    </w:div>
                  </w:divsChild>
                </w:div>
                <w:div w:id="1460804704">
                  <w:marLeft w:val="0"/>
                  <w:marRight w:val="0"/>
                  <w:marTop w:val="0"/>
                  <w:marBottom w:val="0"/>
                  <w:divBdr>
                    <w:top w:val="none" w:sz="0" w:space="0" w:color="auto"/>
                    <w:left w:val="none" w:sz="0" w:space="0" w:color="auto"/>
                    <w:bottom w:val="none" w:sz="0" w:space="0" w:color="auto"/>
                    <w:right w:val="none" w:sz="0" w:space="0" w:color="auto"/>
                  </w:divBdr>
                  <w:divsChild>
                    <w:div w:id="1372345413">
                      <w:marLeft w:val="0"/>
                      <w:marRight w:val="0"/>
                      <w:marTop w:val="0"/>
                      <w:marBottom w:val="0"/>
                      <w:divBdr>
                        <w:top w:val="none" w:sz="0" w:space="0" w:color="auto"/>
                        <w:left w:val="none" w:sz="0" w:space="0" w:color="auto"/>
                        <w:bottom w:val="none" w:sz="0" w:space="0" w:color="auto"/>
                        <w:right w:val="none" w:sz="0" w:space="0" w:color="auto"/>
                      </w:divBdr>
                    </w:div>
                    <w:div w:id="1859345455">
                      <w:marLeft w:val="0"/>
                      <w:marRight w:val="0"/>
                      <w:marTop w:val="0"/>
                      <w:marBottom w:val="0"/>
                      <w:divBdr>
                        <w:top w:val="none" w:sz="0" w:space="0" w:color="auto"/>
                        <w:left w:val="none" w:sz="0" w:space="0" w:color="auto"/>
                        <w:bottom w:val="none" w:sz="0" w:space="0" w:color="auto"/>
                        <w:right w:val="none" w:sz="0" w:space="0" w:color="auto"/>
                      </w:divBdr>
                    </w:div>
                    <w:div w:id="1535657906">
                      <w:marLeft w:val="0"/>
                      <w:marRight w:val="0"/>
                      <w:marTop w:val="0"/>
                      <w:marBottom w:val="0"/>
                      <w:divBdr>
                        <w:top w:val="none" w:sz="0" w:space="0" w:color="auto"/>
                        <w:left w:val="none" w:sz="0" w:space="0" w:color="auto"/>
                        <w:bottom w:val="none" w:sz="0" w:space="0" w:color="auto"/>
                        <w:right w:val="none" w:sz="0" w:space="0" w:color="auto"/>
                      </w:divBdr>
                    </w:div>
                    <w:div w:id="1465810792">
                      <w:marLeft w:val="0"/>
                      <w:marRight w:val="0"/>
                      <w:marTop w:val="0"/>
                      <w:marBottom w:val="0"/>
                      <w:divBdr>
                        <w:top w:val="none" w:sz="0" w:space="0" w:color="auto"/>
                        <w:left w:val="none" w:sz="0" w:space="0" w:color="auto"/>
                        <w:bottom w:val="none" w:sz="0" w:space="0" w:color="auto"/>
                        <w:right w:val="none" w:sz="0" w:space="0" w:color="auto"/>
                      </w:divBdr>
                    </w:div>
                    <w:div w:id="1842695856">
                      <w:marLeft w:val="0"/>
                      <w:marRight w:val="0"/>
                      <w:marTop w:val="0"/>
                      <w:marBottom w:val="0"/>
                      <w:divBdr>
                        <w:top w:val="none" w:sz="0" w:space="0" w:color="auto"/>
                        <w:left w:val="none" w:sz="0" w:space="0" w:color="auto"/>
                        <w:bottom w:val="none" w:sz="0" w:space="0" w:color="auto"/>
                        <w:right w:val="none" w:sz="0" w:space="0" w:color="auto"/>
                      </w:divBdr>
                    </w:div>
                    <w:div w:id="327443871">
                      <w:marLeft w:val="0"/>
                      <w:marRight w:val="0"/>
                      <w:marTop w:val="0"/>
                      <w:marBottom w:val="0"/>
                      <w:divBdr>
                        <w:top w:val="none" w:sz="0" w:space="0" w:color="auto"/>
                        <w:left w:val="none" w:sz="0" w:space="0" w:color="auto"/>
                        <w:bottom w:val="none" w:sz="0" w:space="0" w:color="auto"/>
                        <w:right w:val="none" w:sz="0" w:space="0" w:color="auto"/>
                      </w:divBdr>
                    </w:div>
                    <w:div w:id="582688569">
                      <w:marLeft w:val="0"/>
                      <w:marRight w:val="0"/>
                      <w:marTop w:val="0"/>
                      <w:marBottom w:val="0"/>
                      <w:divBdr>
                        <w:top w:val="none" w:sz="0" w:space="0" w:color="auto"/>
                        <w:left w:val="none" w:sz="0" w:space="0" w:color="auto"/>
                        <w:bottom w:val="none" w:sz="0" w:space="0" w:color="auto"/>
                        <w:right w:val="none" w:sz="0" w:space="0" w:color="auto"/>
                      </w:divBdr>
                    </w:div>
                  </w:divsChild>
                </w:div>
                <w:div w:id="1673096596">
                  <w:marLeft w:val="0"/>
                  <w:marRight w:val="0"/>
                  <w:marTop w:val="0"/>
                  <w:marBottom w:val="0"/>
                  <w:divBdr>
                    <w:top w:val="none" w:sz="0" w:space="0" w:color="auto"/>
                    <w:left w:val="none" w:sz="0" w:space="0" w:color="auto"/>
                    <w:bottom w:val="none" w:sz="0" w:space="0" w:color="auto"/>
                    <w:right w:val="none" w:sz="0" w:space="0" w:color="auto"/>
                  </w:divBdr>
                  <w:divsChild>
                    <w:div w:id="841622125">
                      <w:marLeft w:val="0"/>
                      <w:marRight w:val="0"/>
                      <w:marTop w:val="0"/>
                      <w:marBottom w:val="0"/>
                      <w:divBdr>
                        <w:top w:val="none" w:sz="0" w:space="0" w:color="auto"/>
                        <w:left w:val="none" w:sz="0" w:space="0" w:color="auto"/>
                        <w:bottom w:val="none" w:sz="0" w:space="0" w:color="auto"/>
                        <w:right w:val="none" w:sz="0" w:space="0" w:color="auto"/>
                      </w:divBdr>
                    </w:div>
                    <w:div w:id="1283684795">
                      <w:marLeft w:val="0"/>
                      <w:marRight w:val="0"/>
                      <w:marTop w:val="0"/>
                      <w:marBottom w:val="0"/>
                      <w:divBdr>
                        <w:top w:val="none" w:sz="0" w:space="0" w:color="auto"/>
                        <w:left w:val="none" w:sz="0" w:space="0" w:color="auto"/>
                        <w:bottom w:val="none" w:sz="0" w:space="0" w:color="auto"/>
                        <w:right w:val="none" w:sz="0" w:space="0" w:color="auto"/>
                      </w:divBdr>
                    </w:div>
                    <w:div w:id="70926901">
                      <w:marLeft w:val="0"/>
                      <w:marRight w:val="0"/>
                      <w:marTop w:val="0"/>
                      <w:marBottom w:val="0"/>
                      <w:divBdr>
                        <w:top w:val="none" w:sz="0" w:space="0" w:color="auto"/>
                        <w:left w:val="none" w:sz="0" w:space="0" w:color="auto"/>
                        <w:bottom w:val="none" w:sz="0" w:space="0" w:color="auto"/>
                        <w:right w:val="none" w:sz="0" w:space="0" w:color="auto"/>
                      </w:divBdr>
                    </w:div>
                    <w:div w:id="194080912">
                      <w:marLeft w:val="0"/>
                      <w:marRight w:val="0"/>
                      <w:marTop w:val="0"/>
                      <w:marBottom w:val="0"/>
                      <w:divBdr>
                        <w:top w:val="none" w:sz="0" w:space="0" w:color="auto"/>
                        <w:left w:val="none" w:sz="0" w:space="0" w:color="auto"/>
                        <w:bottom w:val="none" w:sz="0" w:space="0" w:color="auto"/>
                        <w:right w:val="none" w:sz="0" w:space="0" w:color="auto"/>
                      </w:divBdr>
                    </w:div>
                    <w:div w:id="2045668499">
                      <w:marLeft w:val="0"/>
                      <w:marRight w:val="0"/>
                      <w:marTop w:val="0"/>
                      <w:marBottom w:val="0"/>
                      <w:divBdr>
                        <w:top w:val="none" w:sz="0" w:space="0" w:color="auto"/>
                        <w:left w:val="none" w:sz="0" w:space="0" w:color="auto"/>
                        <w:bottom w:val="none" w:sz="0" w:space="0" w:color="auto"/>
                        <w:right w:val="none" w:sz="0" w:space="0" w:color="auto"/>
                      </w:divBdr>
                    </w:div>
                  </w:divsChild>
                </w:div>
                <w:div w:id="1023828081">
                  <w:marLeft w:val="0"/>
                  <w:marRight w:val="0"/>
                  <w:marTop w:val="0"/>
                  <w:marBottom w:val="0"/>
                  <w:divBdr>
                    <w:top w:val="none" w:sz="0" w:space="0" w:color="auto"/>
                    <w:left w:val="none" w:sz="0" w:space="0" w:color="auto"/>
                    <w:bottom w:val="none" w:sz="0" w:space="0" w:color="auto"/>
                    <w:right w:val="none" w:sz="0" w:space="0" w:color="auto"/>
                  </w:divBdr>
                  <w:divsChild>
                    <w:div w:id="2092385714">
                      <w:marLeft w:val="0"/>
                      <w:marRight w:val="0"/>
                      <w:marTop w:val="0"/>
                      <w:marBottom w:val="0"/>
                      <w:divBdr>
                        <w:top w:val="none" w:sz="0" w:space="0" w:color="auto"/>
                        <w:left w:val="none" w:sz="0" w:space="0" w:color="auto"/>
                        <w:bottom w:val="none" w:sz="0" w:space="0" w:color="auto"/>
                        <w:right w:val="none" w:sz="0" w:space="0" w:color="auto"/>
                      </w:divBdr>
                    </w:div>
                    <w:div w:id="1666739776">
                      <w:marLeft w:val="0"/>
                      <w:marRight w:val="0"/>
                      <w:marTop w:val="0"/>
                      <w:marBottom w:val="0"/>
                      <w:divBdr>
                        <w:top w:val="none" w:sz="0" w:space="0" w:color="auto"/>
                        <w:left w:val="none" w:sz="0" w:space="0" w:color="auto"/>
                        <w:bottom w:val="none" w:sz="0" w:space="0" w:color="auto"/>
                        <w:right w:val="none" w:sz="0" w:space="0" w:color="auto"/>
                      </w:divBdr>
                    </w:div>
                    <w:div w:id="721948536">
                      <w:marLeft w:val="0"/>
                      <w:marRight w:val="0"/>
                      <w:marTop w:val="0"/>
                      <w:marBottom w:val="0"/>
                      <w:divBdr>
                        <w:top w:val="none" w:sz="0" w:space="0" w:color="auto"/>
                        <w:left w:val="none" w:sz="0" w:space="0" w:color="auto"/>
                        <w:bottom w:val="none" w:sz="0" w:space="0" w:color="auto"/>
                        <w:right w:val="none" w:sz="0" w:space="0" w:color="auto"/>
                      </w:divBdr>
                    </w:div>
                    <w:div w:id="1468163634">
                      <w:marLeft w:val="0"/>
                      <w:marRight w:val="0"/>
                      <w:marTop w:val="0"/>
                      <w:marBottom w:val="0"/>
                      <w:divBdr>
                        <w:top w:val="none" w:sz="0" w:space="0" w:color="auto"/>
                        <w:left w:val="none" w:sz="0" w:space="0" w:color="auto"/>
                        <w:bottom w:val="none" w:sz="0" w:space="0" w:color="auto"/>
                        <w:right w:val="none" w:sz="0" w:space="0" w:color="auto"/>
                      </w:divBdr>
                    </w:div>
                    <w:div w:id="1543246364">
                      <w:marLeft w:val="0"/>
                      <w:marRight w:val="0"/>
                      <w:marTop w:val="0"/>
                      <w:marBottom w:val="0"/>
                      <w:divBdr>
                        <w:top w:val="none" w:sz="0" w:space="0" w:color="auto"/>
                        <w:left w:val="none" w:sz="0" w:space="0" w:color="auto"/>
                        <w:bottom w:val="none" w:sz="0" w:space="0" w:color="auto"/>
                        <w:right w:val="none" w:sz="0" w:space="0" w:color="auto"/>
                      </w:divBdr>
                    </w:div>
                  </w:divsChild>
                </w:div>
                <w:div w:id="1415013222">
                  <w:marLeft w:val="0"/>
                  <w:marRight w:val="0"/>
                  <w:marTop w:val="0"/>
                  <w:marBottom w:val="0"/>
                  <w:divBdr>
                    <w:top w:val="none" w:sz="0" w:space="0" w:color="auto"/>
                    <w:left w:val="none" w:sz="0" w:space="0" w:color="auto"/>
                    <w:bottom w:val="none" w:sz="0" w:space="0" w:color="auto"/>
                    <w:right w:val="none" w:sz="0" w:space="0" w:color="auto"/>
                  </w:divBdr>
                  <w:divsChild>
                    <w:div w:id="2133594512">
                      <w:marLeft w:val="0"/>
                      <w:marRight w:val="0"/>
                      <w:marTop w:val="0"/>
                      <w:marBottom w:val="0"/>
                      <w:divBdr>
                        <w:top w:val="none" w:sz="0" w:space="0" w:color="auto"/>
                        <w:left w:val="none" w:sz="0" w:space="0" w:color="auto"/>
                        <w:bottom w:val="none" w:sz="0" w:space="0" w:color="auto"/>
                        <w:right w:val="none" w:sz="0" w:space="0" w:color="auto"/>
                      </w:divBdr>
                    </w:div>
                  </w:divsChild>
                </w:div>
                <w:div w:id="1853373856">
                  <w:marLeft w:val="0"/>
                  <w:marRight w:val="0"/>
                  <w:marTop w:val="0"/>
                  <w:marBottom w:val="0"/>
                  <w:divBdr>
                    <w:top w:val="none" w:sz="0" w:space="0" w:color="auto"/>
                    <w:left w:val="none" w:sz="0" w:space="0" w:color="auto"/>
                    <w:bottom w:val="none" w:sz="0" w:space="0" w:color="auto"/>
                    <w:right w:val="none" w:sz="0" w:space="0" w:color="auto"/>
                  </w:divBdr>
                  <w:divsChild>
                    <w:div w:id="1956012732">
                      <w:marLeft w:val="0"/>
                      <w:marRight w:val="0"/>
                      <w:marTop w:val="0"/>
                      <w:marBottom w:val="0"/>
                      <w:divBdr>
                        <w:top w:val="none" w:sz="0" w:space="0" w:color="auto"/>
                        <w:left w:val="none" w:sz="0" w:space="0" w:color="auto"/>
                        <w:bottom w:val="none" w:sz="0" w:space="0" w:color="auto"/>
                        <w:right w:val="none" w:sz="0" w:space="0" w:color="auto"/>
                      </w:divBdr>
                    </w:div>
                  </w:divsChild>
                </w:div>
                <w:div w:id="1146095212">
                  <w:marLeft w:val="0"/>
                  <w:marRight w:val="0"/>
                  <w:marTop w:val="0"/>
                  <w:marBottom w:val="0"/>
                  <w:divBdr>
                    <w:top w:val="none" w:sz="0" w:space="0" w:color="auto"/>
                    <w:left w:val="none" w:sz="0" w:space="0" w:color="auto"/>
                    <w:bottom w:val="none" w:sz="0" w:space="0" w:color="auto"/>
                    <w:right w:val="none" w:sz="0" w:space="0" w:color="auto"/>
                  </w:divBdr>
                  <w:divsChild>
                    <w:div w:id="908543169">
                      <w:marLeft w:val="0"/>
                      <w:marRight w:val="0"/>
                      <w:marTop w:val="0"/>
                      <w:marBottom w:val="0"/>
                      <w:divBdr>
                        <w:top w:val="none" w:sz="0" w:space="0" w:color="auto"/>
                        <w:left w:val="none" w:sz="0" w:space="0" w:color="auto"/>
                        <w:bottom w:val="none" w:sz="0" w:space="0" w:color="auto"/>
                        <w:right w:val="none" w:sz="0" w:space="0" w:color="auto"/>
                      </w:divBdr>
                    </w:div>
                  </w:divsChild>
                </w:div>
                <w:div w:id="426655106">
                  <w:marLeft w:val="0"/>
                  <w:marRight w:val="0"/>
                  <w:marTop w:val="0"/>
                  <w:marBottom w:val="0"/>
                  <w:divBdr>
                    <w:top w:val="none" w:sz="0" w:space="0" w:color="auto"/>
                    <w:left w:val="none" w:sz="0" w:space="0" w:color="auto"/>
                    <w:bottom w:val="none" w:sz="0" w:space="0" w:color="auto"/>
                    <w:right w:val="none" w:sz="0" w:space="0" w:color="auto"/>
                  </w:divBdr>
                  <w:divsChild>
                    <w:div w:id="1508670140">
                      <w:marLeft w:val="0"/>
                      <w:marRight w:val="0"/>
                      <w:marTop w:val="0"/>
                      <w:marBottom w:val="0"/>
                      <w:divBdr>
                        <w:top w:val="none" w:sz="0" w:space="0" w:color="auto"/>
                        <w:left w:val="none" w:sz="0" w:space="0" w:color="auto"/>
                        <w:bottom w:val="none" w:sz="0" w:space="0" w:color="auto"/>
                        <w:right w:val="none" w:sz="0" w:space="0" w:color="auto"/>
                      </w:divBdr>
                    </w:div>
                  </w:divsChild>
                </w:div>
                <w:div w:id="482619591">
                  <w:marLeft w:val="0"/>
                  <w:marRight w:val="0"/>
                  <w:marTop w:val="0"/>
                  <w:marBottom w:val="0"/>
                  <w:divBdr>
                    <w:top w:val="none" w:sz="0" w:space="0" w:color="auto"/>
                    <w:left w:val="none" w:sz="0" w:space="0" w:color="auto"/>
                    <w:bottom w:val="none" w:sz="0" w:space="0" w:color="auto"/>
                    <w:right w:val="none" w:sz="0" w:space="0" w:color="auto"/>
                  </w:divBdr>
                  <w:divsChild>
                    <w:div w:id="791366155">
                      <w:marLeft w:val="0"/>
                      <w:marRight w:val="0"/>
                      <w:marTop w:val="0"/>
                      <w:marBottom w:val="0"/>
                      <w:divBdr>
                        <w:top w:val="none" w:sz="0" w:space="0" w:color="auto"/>
                        <w:left w:val="none" w:sz="0" w:space="0" w:color="auto"/>
                        <w:bottom w:val="none" w:sz="0" w:space="0" w:color="auto"/>
                        <w:right w:val="none" w:sz="0" w:space="0" w:color="auto"/>
                      </w:divBdr>
                    </w:div>
                  </w:divsChild>
                </w:div>
                <w:div w:id="1224482378">
                  <w:marLeft w:val="0"/>
                  <w:marRight w:val="0"/>
                  <w:marTop w:val="0"/>
                  <w:marBottom w:val="0"/>
                  <w:divBdr>
                    <w:top w:val="none" w:sz="0" w:space="0" w:color="auto"/>
                    <w:left w:val="none" w:sz="0" w:space="0" w:color="auto"/>
                    <w:bottom w:val="none" w:sz="0" w:space="0" w:color="auto"/>
                    <w:right w:val="none" w:sz="0" w:space="0" w:color="auto"/>
                  </w:divBdr>
                  <w:divsChild>
                    <w:div w:id="1189486326">
                      <w:marLeft w:val="0"/>
                      <w:marRight w:val="0"/>
                      <w:marTop w:val="0"/>
                      <w:marBottom w:val="0"/>
                      <w:divBdr>
                        <w:top w:val="none" w:sz="0" w:space="0" w:color="auto"/>
                        <w:left w:val="none" w:sz="0" w:space="0" w:color="auto"/>
                        <w:bottom w:val="none" w:sz="0" w:space="0" w:color="auto"/>
                        <w:right w:val="none" w:sz="0" w:space="0" w:color="auto"/>
                      </w:divBdr>
                    </w:div>
                  </w:divsChild>
                </w:div>
                <w:div w:id="1106971206">
                  <w:marLeft w:val="0"/>
                  <w:marRight w:val="0"/>
                  <w:marTop w:val="0"/>
                  <w:marBottom w:val="0"/>
                  <w:divBdr>
                    <w:top w:val="none" w:sz="0" w:space="0" w:color="auto"/>
                    <w:left w:val="none" w:sz="0" w:space="0" w:color="auto"/>
                    <w:bottom w:val="none" w:sz="0" w:space="0" w:color="auto"/>
                    <w:right w:val="none" w:sz="0" w:space="0" w:color="auto"/>
                  </w:divBdr>
                  <w:divsChild>
                    <w:div w:id="52898871">
                      <w:marLeft w:val="0"/>
                      <w:marRight w:val="0"/>
                      <w:marTop w:val="0"/>
                      <w:marBottom w:val="0"/>
                      <w:divBdr>
                        <w:top w:val="none" w:sz="0" w:space="0" w:color="auto"/>
                        <w:left w:val="none" w:sz="0" w:space="0" w:color="auto"/>
                        <w:bottom w:val="none" w:sz="0" w:space="0" w:color="auto"/>
                        <w:right w:val="none" w:sz="0" w:space="0" w:color="auto"/>
                      </w:divBdr>
                    </w:div>
                  </w:divsChild>
                </w:div>
                <w:div w:id="230970969">
                  <w:marLeft w:val="0"/>
                  <w:marRight w:val="0"/>
                  <w:marTop w:val="0"/>
                  <w:marBottom w:val="0"/>
                  <w:divBdr>
                    <w:top w:val="none" w:sz="0" w:space="0" w:color="auto"/>
                    <w:left w:val="none" w:sz="0" w:space="0" w:color="auto"/>
                    <w:bottom w:val="none" w:sz="0" w:space="0" w:color="auto"/>
                    <w:right w:val="none" w:sz="0" w:space="0" w:color="auto"/>
                  </w:divBdr>
                  <w:divsChild>
                    <w:div w:id="897861224">
                      <w:marLeft w:val="0"/>
                      <w:marRight w:val="0"/>
                      <w:marTop w:val="0"/>
                      <w:marBottom w:val="0"/>
                      <w:divBdr>
                        <w:top w:val="none" w:sz="0" w:space="0" w:color="auto"/>
                        <w:left w:val="none" w:sz="0" w:space="0" w:color="auto"/>
                        <w:bottom w:val="none" w:sz="0" w:space="0" w:color="auto"/>
                        <w:right w:val="none" w:sz="0" w:space="0" w:color="auto"/>
                      </w:divBdr>
                    </w:div>
                  </w:divsChild>
                </w:div>
                <w:div w:id="1579554478">
                  <w:marLeft w:val="0"/>
                  <w:marRight w:val="0"/>
                  <w:marTop w:val="0"/>
                  <w:marBottom w:val="0"/>
                  <w:divBdr>
                    <w:top w:val="none" w:sz="0" w:space="0" w:color="auto"/>
                    <w:left w:val="none" w:sz="0" w:space="0" w:color="auto"/>
                    <w:bottom w:val="none" w:sz="0" w:space="0" w:color="auto"/>
                    <w:right w:val="none" w:sz="0" w:space="0" w:color="auto"/>
                  </w:divBdr>
                  <w:divsChild>
                    <w:div w:id="1057164215">
                      <w:marLeft w:val="0"/>
                      <w:marRight w:val="0"/>
                      <w:marTop w:val="0"/>
                      <w:marBottom w:val="0"/>
                      <w:divBdr>
                        <w:top w:val="none" w:sz="0" w:space="0" w:color="auto"/>
                        <w:left w:val="none" w:sz="0" w:space="0" w:color="auto"/>
                        <w:bottom w:val="none" w:sz="0" w:space="0" w:color="auto"/>
                        <w:right w:val="none" w:sz="0" w:space="0" w:color="auto"/>
                      </w:divBdr>
                    </w:div>
                    <w:div w:id="83844382">
                      <w:marLeft w:val="0"/>
                      <w:marRight w:val="0"/>
                      <w:marTop w:val="0"/>
                      <w:marBottom w:val="0"/>
                      <w:divBdr>
                        <w:top w:val="none" w:sz="0" w:space="0" w:color="auto"/>
                        <w:left w:val="none" w:sz="0" w:space="0" w:color="auto"/>
                        <w:bottom w:val="none" w:sz="0" w:space="0" w:color="auto"/>
                        <w:right w:val="none" w:sz="0" w:space="0" w:color="auto"/>
                      </w:divBdr>
                    </w:div>
                  </w:divsChild>
                </w:div>
                <w:div w:id="1249077605">
                  <w:marLeft w:val="0"/>
                  <w:marRight w:val="0"/>
                  <w:marTop w:val="0"/>
                  <w:marBottom w:val="0"/>
                  <w:divBdr>
                    <w:top w:val="none" w:sz="0" w:space="0" w:color="auto"/>
                    <w:left w:val="none" w:sz="0" w:space="0" w:color="auto"/>
                    <w:bottom w:val="none" w:sz="0" w:space="0" w:color="auto"/>
                    <w:right w:val="none" w:sz="0" w:space="0" w:color="auto"/>
                  </w:divBdr>
                  <w:divsChild>
                    <w:div w:id="742143702">
                      <w:marLeft w:val="0"/>
                      <w:marRight w:val="0"/>
                      <w:marTop w:val="0"/>
                      <w:marBottom w:val="0"/>
                      <w:divBdr>
                        <w:top w:val="none" w:sz="0" w:space="0" w:color="auto"/>
                        <w:left w:val="none" w:sz="0" w:space="0" w:color="auto"/>
                        <w:bottom w:val="none" w:sz="0" w:space="0" w:color="auto"/>
                        <w:right w:val="none" w:sz="0" w:space="0" w:color="auto"/>
                      </w:divBdr>
                    </w:div>
                    <w:div w:id="1039629983">
                      <w:marLeft w:val="0"/>
                      <w:marRight w:val="0"/>
                      <w:marTop w:val="0"/>
                      <w:marBottom w:val="0"/>
                      <w:divBdr>
                        <w:top w:val="none" w:sz="0" w:space="0" w:color="auto"/>
                        <w:left w:val="none" w:sz="0" w:space="0" w:color="auto"/>
                        <w:bottom w:val="none" w:sz="0" w:space="0" w:color="auto"/>
                        <w:right w:val="none" w:sz="0" w:space="0" w:color="auto"/>
                      </w:divBdr>
                    </w:div>
                  </w:divsChild>
                </w:div>
                <w:div w:id="1885827374">
                  <w:marLeft w:val="0"/>
                  <w:marRight w:val="0"/>
                  <w:marTop w:val="0"/>
                  <w:marBottom w:val="0"/>
                  <w:divBdr>
                    <w:top w:val="none" w:sz="0" w:space="0" w:color="auto"/>
                    <w:left w:val="none" w:sz="0" w:space="0" w:color="auto"/>
                    <w:bottom w:val="none" w:sz="0" w:space="0" w:color="auto"/>
                    <w:right w:val="none" w:sz="0" w:space="0" w:color="auto"/>
                  </w:divBdr>
                  <w:divsChild>
                    <w:div w:id="1746686337">
                      <w:marLeft w:val="0"/>
                      <w:marRight w:val="0"/>
                      <w:marTop w:val="0"/>
                      <w:marBottom w:val="0"/>
                      <w:divBdr>
                        <w:top w:val="none" w:sz="0" w:space="0" w:color="auto"/>
                        <w:left w:val="none" w:sz="0" w:space="0" w:color="auto"/>
                        <w:bottom w:val="none" w:sz="0" w:space="0" w:color="auto"/>
                        <w:right w:val="none" w:sz="0" w:space="0" w:color="auto"/>
                      </w:divBdr>
                    </w:div>
                  </w:divsChild>
                </w:div>
                <w:div w:id="1152797802">
                  <w:marLeft w:val="0"/>
                  <w:marRight w:val="0"/>
                  <w:marTop w:val="0"/>
                  <w:marBottom w:val="0"/>
                  <w:divBdr>
                    <w:top w:val="none" w:sz="0" w:space="0" w:color="auto"/>
                    <w:left w:val="none" w:sz="0" w:space="0" w:color="auto"/>
                    <w:bottom w:val="none" w:sz="0" w:space="0" w:color="auto"/>
                    <w:right w:val="none" w:sz="0" w:space="0" w:color="auto"/>
                  </w:divBdr>
                  <w:divsChild>
                    <w:div w:id="23713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Props1.xml><?xml version="1.0" encoding="utf-8"?>
<ds:datastoreItem xmlns:ds="http://schemas.openxmlformats.org/officeDocument/2006/customXml" ds:itemID="{73816596-6BBA-4B0B-A29B-E2390BEE307A}">
  <ds:schemaRefs>
    <ds:schemaRef ds:uri="http://schemas.microsoft.com/sharepoint/v3/contenttype/forms"/>
  </ds:schemaRefs>
</ds:datastoreItem>
</file>

<file path=customXml/itemProps2.xml><?xml version="1.0" encoding="utf-8"?>
<ds:datastoreItem xmlns:ds="http://schemas.openxmlformats.org/officeDocument/2006/customXml" ds:itemID="{2800A652-8011-44C4-BA3F-A7DCB2894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AF28AD-6DEC-4D21-8424-CCDCBEAC639A}">
  <ds:schemaRefs>
    <ds:schemaRef ds:uri="http://schemas.openxmlformats.org/officeDocument/2006/bibliography"/>
  </ds:schemaRefs>
</ds:datastoreItem>
</file>

<file path=customXml/itemProps4.xml><?xml version="1.0" encoding="utf-8"?>
<ds:datastoreItem xmlns:ds="http://schemas.openxmlformats.org/officeDocument/2006/customXml" ds:itemID="{EC544EBC-BDDE-4BA1-99D9-A7F3CEA5A2F0}">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5066</Words>
  <Characters>28880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Macdonald</dc:creator>
  <cp:keywords/>
  <dc:description/>
  <cp:lastModifiedBy>James Harfield</cp:lastModifiedBy>
  <cp:revision>6</cp:revision>
  <dcterms:created xsi:type="dcterms:W3CDTF">2026-09-30T09:59:00Z</dcterms:created>
  <dcterms:modified xsi:type="dcterms:W3CDTF">2026-09-30T11:04:00Z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MediaServiceImageTags">
    <vt:lpwstr/>
  </property>
</Properties>
</file>