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185F3" w14:textId="3B480EC9" w:rsidR="00840D16" w:rsidRDefault="00A24AAB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16CF3AD" wp14:editId="60ED8EC9">
            <wp:simplePos x="0" y="0"/>
            <wp:positionH relativeFrom="column">
              <wp:posOffset>-44450</wp:posOffset>
            </wp:positionH>
            <wp:positionV relativeFrom="paragraph">
              <wp:posOffset>-82550</wp:posOffset>
            </wp:positionV>
            <wp:extent cx="812553" cy="749300"/>
            <wp:effectExtent l="0" t="0" r="6985" b="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553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872" behindDoc="0" locked="0" layoutInCell="1" allowOverlap="1" wp14:anchorId="117F237B" wp14:editId="5C33BBEB">
            <wp:simplePos x="0" y="0"/>
            <wp:positionH relativeFrom="column">
              <wp:posOffset>4978400</wp:posOffset>
            </wp:positionH>
            <wp:positionV relativeFrom="paragraph">
              <wp:posOffset>5715</wp:posOffset>
            </wp:positionV>
            <wp:extent cx="812553" cy="749300"/>
            <wp:effectExtent l="0" t="0" r="6985" b="0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553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269A1B" w14:textId="36469983" w:rsidR="00A24AAB" w:rsidRPr="00A24AAB" w:rsidRDefault="00A24AAB">
      <w:pPr>
        <w:pStyle w:val="Title"/>
        <w:spacing w:before="228"/>
        <w:ind w:right="2450"/>
        <w:rPr>
          <w:color w:val="0000FF"/>
        </w:rPr>
      </w:pPr>
      <w:r w:rsidRPr="00A24AAB">
        <w:rPr>
          <w:color w:val="0000FF"/>
        </w:rPr>
        <w:t>Thomas Eaton Primary Academy</w:t>
      </w:r>
    </w:p>
    <w:p w14:paraId="0B7185F4" w14:textId="6327C4C0" w:rsidR="00840D16" w:rsidRPr="00A24AAB" w:rsidRDefault="00A24AAB">
      <w:pPr>
        <w:pStyle w:val="Title"/>
        <w:spacing w:before="228"/>
        <w:ind w:right="2450"/>
        <w:rPr>
          <w:color w:val="0000FF"/>
        </w:rPr>
      </w:pPr>
      <w:r w:rsidRPr="00A24AAB">
        <w:rPr>
          <w:color w:val="0000FF"/>
          <w:spacing w:val="-4"/>
        </w:rPr>
        <w:t xml:space="preserve"> </w:t>
      </w:r>
      <w:r w:rsidRPr="00A24AAB">
        <w:rPr>
          <w:color w:val="0000FF"/>
          <w:spacing w:val="-2"/>
        </w:rPr>
        <w:t>Mathematics</w:t>
      </w:r>
    </w:p>
    <w:p w14:paraId="0B7185F5" w14:textId="2E145965" w:rsidR="00840D16" w:rsidRDefault="00840D16">
      <w:pPr>
        <w:pStyle w:val="BodyText"/>
        <w:spacing w:before="1"/>
        <w:ind w:left="0"/>
        <w:rPr>
          <w:b/>
          <w:sz w:val="32"/>
        </w:rPr>
      </w:pPr>
    </w:p>
    <w:p w14:paraId="0B7185F6" w14:textId="77777777" w:rsidR="00840D16" w:rsidRDefault="00A24AAB">
      <w:pPr>
        <w:pStyle w:val="Title"/>
      </w:pPr>
      <w:r>
        <w:t>The</w:t>
      </w:r>
      <w:r>
        <w:rPr>
          <w:spacing w:val="-1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5</w:t>
      </w:r>
      <w:r>
        <w:rPr>
          <w:spacing w:val="1"/>
        </w:rPr>
        <w:t xml:space="preserve"> </w:t>
      </w:r>
      <w:r>
        <w:rPr>
          <w:spacing w:val="-2"/>
        </w:rPr>
        <w:t>Learner</w:t>
      </w:r>
    </w:p>
    <w:p w14:paraId="0B7185F7" w14:textId="77777777" w:rsidR="00840D16" w:rsidRDefault="00840D16">
      <w:pPr>
        <w:pStyle w:val="BodyText"/>
        <w:ind w:left="0"/>
        <w:rPr>
          <w:b/>
          <w:sz w:val="16"/>
        </w:rPr>
      </w:pPr>
    </w:p>
    <w:p w14:paraId="0B7185F8" w14:textId="77777777" w:rsidR="00840D16" w:rsidRDefault="00A24AAB">
      <w:pPr>
        <w:pStyle w:val="Heading1"/>
        <w:spacing w:before="93"/>
      </w:pPr>
      <w:r>
        <w:t>Working</w:t>
      </w:r>
      <w:r>
        <w:rPr>
          <w:spacing w:val="-3"/>
        </w:rPr>
        <w:t xml:space="preserve"> </w:t>
      </w:r>
      <w:r>
        <w:rPr>
          <w:spacing w:val="-2"/>
        </w:rPr>
        <w:t>mathematically</w:t>
      </w:r>
    </w:p>
    <w:p w14:paraId="0B7185F9" w14:textId="77777777" w:rsidR="00840D16" w:rsidRDefault="00A24AAB">
      <w:pPr>
        <w:pStyle w:val="BodyText"/>
        <w:spacing w:before="91"/>
        <w:ind w:right="66"/>
      </w:pPr>
      <w:r>
        <w:t>By the end of year 5, children will apply their mathematical experiences to explore ideas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questions,</w:t>
      </w:r>
      <w:r>
        <w:rPr>
          <w:spacing w:val="-4"/>
        </w:rPr>
        <w:t xml:space="preserve"> </w:t>
      </w:r>
      <w:r>
        <w:t>constructing</w:t>
      </w:r>
      <w:r>
        <w:rPr>
          <w:spacing w:val="-6"/>
        </w:rPr>
        <w:t xml:space="preserve"> </w:t>
      </w:r>
      <w:r>
        <w:t>complex</w:t>
      </w:r>
      <w:r>
        <w:rPr>
          <w:spacing w:val="-7"/>
        </w:rPr>
        <w:t xml:space="preserve"> </w:t>
      </w:r>
      <w:r>
        <w:t>explanations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reasoned arguments. They will be able to solve a wide variety of complex problems which require su</w:t>
      </w:r>
      <w:r>
        <w:t>stained concentration and demand efficient written and mental</w:t>
      </w:r>
      <w:r>
        <w:rPr>
          <w:spacing w:val="-2"/>
        </w:rPr>
        <w:t xml:space="preserve"> </w:t>
      </w:r>
      <w:r>
        <w:t>methods of calculations. These will include problems relating to fractions, scaling (times as many), converting between units of measure and employ all four operations (+, -, x,</w:t>
      </w:r>
    </w:p>
    <w:p w14:paraId="0B7185FA" w14:textId="77777777" w:rsidR="00840D16" w:rsidRDefault="00A24AAB">
      <w:pPr>
        <w:spacing w:before="1"/>
        <w:ind w:left="100"/>
        <w:rPr>
          <w:sz w:val="24"/>
        </w:rPr>
      </w:pPr>
      <w:r>
        <w:rPr>
          <w:spacing w:val="-5"/>
          <w:sz w:val="24"/>
        </w:rPr>
        <w:t>÷).</w:t>
      </w:r>
    </w:p>
    <w:p w14:paraId="0B7185FB" w14:textId="77777777" w:rsidR="00840D16" w:rsidRDefault="00840D16">
      <w:pPr>
        <w:pStyle w:val="BodyText"/>
        <w:spacing w:before="11"/>
        <w:ind w:left="0"/>
        <w:rPr>
          <w:sz w:val="15"/>
        </w:rPr>
      </w:pPr>
    </w:p>
    <w:p w14:paraId="0B7185FC" w14:textId="77777777" w:rsidR="00840D16" w:rsidRDefault="00A24AAB">
      <w:pPr>
        <w:pStyle w:val="Heading1"/>
      </w:pPr>
      <w:r>
        <w:rPr>
          <w:spacing w:val="-2"/>
        </w:rPr>
        <w:t>Number</w:t>
      </w:r>
    </w:p>
    <w:p w14:paraId="0B7185FD" w14:textId="77777777" w:rsidR="00840D16" w:rsidRDefault="00A24AAB">
      <w:pPr>
        <w:pStyle w:val="ListParagraph"/>
        <w:numPr>
          <w:ilvl w:val="0"/>
          <w:numId w:val="1"/>
        </w:numPr>
        <w:tabs>
          <w:tab w:val="left" w:pos="1533"/>
          <w:tab w:val="left" w:pos="1534"/>
        </w:tabs>
        <w:rPr>
          <w:b/>
          <w:sz w:val="24"/>
        </w:rPr>
      </w:pPr>
      <w:r>
        <w:rPr>
          <w:b/>
          <w:sz w:val="24"/>
        </w:rPr>
        <w:t>Coun</w:t>
      </w:r>
      <w:r>
        <w:rPr>
          <w:b/>
          <w:sz w:val="24"/>
        </w:rPr>
        <w:t>ting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understanding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numbers</w:t>
      </w:r>
    </w:p>
    <w:p w14:paraId="0B7185FE" w14:textId="77777777" w:rsidR="00840D16" w:rsidRDefault="00A24AAB">
      <w:pPr>
        <w:pStyle w:val="BodyText"/>
        <w:spacing w:before="44"/>
        <w:ind w:right="185"/>
      </w:pPr>
      <w:r>
        <w:t xml:space="preserve">Children extend and apply their knowledge of place value for numbers up to one million, rounding, estimating and comparing them (including decimals and negative numbers) in a variety of situations. They are introduced to powers of ten and </w:t>
      </w:r>
      <w:proofErr w:type="gramStart"/>
      <w:r>
        <w:t>are able</w:t>
      </w:r>
      <w:r>
        <w:rPr>
          <w:spacing w:val="-2"/>
        </w:rPr>
        <w:t xml:space="preserve"> </w:t>
      </w:r>
      <w:r>
        <w:t>to</w:t>
      </w:r>
      <w:proofErr w:type="gramEnd"/>
      <w:r>
        <w:rPr>
          <w:spacing w:val="-2"/>
        </w:rPr>
        <w:t xml:space="preserve"> </w:t>
      </w:r>
      <w:r>
        <w:t>count</w:t>
      </w:r>
      <w:r>
        <w:rPr>
          <w:spacing w:val="-6"/>
        </w:rPr>
        <w:t xml:space="preserve"> </w:t>
      </w:r>
      <w:r>
        <w:t>forwards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backwards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(for</w:t>
      </w:r>
      <w:r>
        <w:rPr>
          <w:spacing w:val="-2"/>
        </w:rPr>
        <w:t xml:space="preserve"> </w:t>
      </w:r>
      <w:r>
        <w:t>example,</w:t>
      </w:r>
      <w:r>
        <w:rPr>
          <w:spacing w:val="-1"/>
        </w:rPr>
        <w:t xml:space="preserve"> </w:t>
      </w:r>
      <w:r>
        <w:t>-50,</w:t>
      </w:r>
      <w:r>
        <w:rPr>
          <w:spacing w:val="-1"/>
        </w:rPr>
        <w:t xml:space="preserve"> </w:t>
      </w:r>
      <w:r>
        <w:t>-5…</w:t>
      </w:r>
      <w:r>
        <w:rPr>
          <w:spacing w:val="-4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50, 500, 5000...). Through investigations, they will discover special numbers including factors, primes, square and cube numbers.</w:t>
      </w:r>
    </w:p>
    <w:p w14:paraId="0B7185FF" w14:textId="77777777" w:rsidR="00840D16" w:rsidRDefault="00A24AAB">
      <w:pPr>
        <w:pStyle w:val="Heading1"/>
        <w:numPr>
          <w:ilvl w:val="0"/>
          <w:numId w:val="1"/>
        </w:numPr>
        <w:tabs>
          <w:tab w:val="left" w:pos="1533"/>
          <w:tab w:val="left" w:pos="1534"/>
        </w:tabs>
        <w:spacing w:before="47"/>
      </w:pPr>
      <w:r>
        <w:rPr>
          <w:spacing w:val="-2"/>
        </w:rPr>
        <w:t>Calculating</w:t>
      </w:r>
    </w:p>
    <w:p w14:paraId="0B718600" w14:textId="77777777" w:rsidR="00840D16" w:rsidRDefault="00A24AAB">
      <w:pPr>
        <w:pStyle w:val="BodyText"/>
        <w:spacing w:before="43"/>
        <w:ind w:right="104"/>
      </w:pPr>
      <w:r>
        <w:t>Children will be fluent in a wide range of mental</w:t>
      </w:r>
      <w:r>
        <w:t xml:space="preserve"> calculation strategies for all operations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select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method</w:t>
      </w:r>
      <w:r>
        <w:rPr>
          <w:spacing w:val="-4"/>
        </w:rPr>
        <w:t xml:space="preserve"> </w:t>
      </w:r>
      <w:r>
        <w:t>dependent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calculation. They apply their knowledge of place value fluently to multiply and divide numbers (including decimals) by 10, 100 and 1000. When mental met</w:t>
      </w:r>
      <w:r>
        <w:t>hods are not appropriate, they use formal written methods of addition and subtraction accurately. They continue to develop their understanding of the formal methods through hands- on resources and using known number facts. They will solve division question</w:t>
      </w:r>
      <w:r>
        <w:t>s that involve remainders. They solve multi-step problems in meaningful contexts and decide which operations to use.</w:t>
      </w:r>
    </w:p>
    <w:p w14:paraId="0B718601" w14:textId="77777777" w:rsidR="00840D16" w:rsidRDefault="00A24AAB">
      <w:pPr>
        <w:pStyle w:val="Heading1"/>
        <w:numPr>
          <w:ilvl w:val="0"/>
          <w:numId w:val="1"/>
        </w:numPr>
        <w:tabs>
          <w:tab w:val="left" w:pos="1533"/>
          <w:tab w:val="left" w:pos="1534"/>
        </w:tabs>
      </w:pPr>
      <w:r>
        <w:t>Fractions</w:t>
      </w:r>
      <w:r>
        <w:rPr>
          <w:spacing w:val="-9"/>
        </w:rPr>
        <w:t xml:space="preserve"> </w:t>
      </w:r>
      <w:r>
        <w:t>including</w:t>
      </w:r>
      <w:r>
        <w:rPr>
          <w:spacing w:val="-7"/>
        </w:rPr>
        <w:t xml:space="preserve"> </w:t>
      </w:r>
      <w:r>
        <w:t>decimals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percentages</w:t>
      </w:r>
    </w:p>
    <w:p w14:paraId="0B718602" w14:textId="77777777" w:rsidR="00840D16" w:rsidRDefault="00A24AAB">
      <w:pPr>
        <w:pStyle w:val="BodyText"/>
        <w:spacing w:before="45"/>
        <w:ind w:right="185"/>
      </w:pPr>
      <w:r>
        <w:t xml:space="preserve">Children secure their strong understanding that fractions express a proportion of amounts and </w:t>
      </w:r>
      <w:r>
        <w:t>quantities (such as measurements), shapes and other visual representations. Children extend their knowledge and understanding of the connections</w:t>
      </w:r>
      <w:r>
        <w:rPr>
          <w:spacing w:val="-5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fractions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decimals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include</w:t>
      </w:r>
      <w:r>
        <w:rPr>
          <w:spacing w:val="-1"/>
        </w:rPr>
        <w:t xml:space="preserve"> </w:t>
      </w:r>
      <w:r>
        <w:t>percentages.</w:t>
      </w:r>
      <w:r>
        <w:rPr>
          <w:spacing w:val="-3"/>
        </w:rPr>
        <w:t xml:space="preserve"> </w:t>
      </w:r>
      <w:r>
        <w:t>They</w:t>
      </w:r>
      <w:r>
        <w:rPr>
          <w:spacing w:val="-6"/>
        </w:rPr>
        <w:t xml:space="preserve"> </w:t>
      </w:r>
      <w:r>
        <w:t>will be able to derive simple equivalences (</w:t>
      </w:r>
      <w:proofErr w:type="gramStart"/>
      <w:r>
        <w:t>e.g.</w:t>
      </w:r>
      <w:proofErr w:type="gramEnd"/>
      <w:r>
        <w:rPr>
          <w:spacing w:val="40"/>
        </w:rPr>
        <w:t xml:space="preserve"> </w:t>
      </w:r>
      <w:r>
        <w:t>67% = 67/100 = 0.67) and recall percentage and decimal equivalents for ½, ¼, 1/5, 2/5, 4/5 and fractions with a denominator of a multiple of 10 or 25 (e.g. 25% = 25/100).</w:t>
      </w:r>
    </w:p>
    <w:p w14:paraId="0B718603" w14:textId="77777777" w:rsidR="00840D16" w:rsidRDefault="00A24AAB">
      <w:pPr>
        <w:pStyle w:val="BodyText"/>
        <w:spacing w:line="244" w:lineRule="auto"/>
      </w:pPr>
      <w:r>
        <w:t>They order, add and subtract fractions, including mixed numbers and those whose denominators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multiples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4"/>
        </w:rPr>
        <w:t xml:space="preserve"> </w:t>
      </w:r>
      <w:r>
        <w:t>number,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 xml:space="preserve">example </w:t>
      </w:r>
      <w:r>
        <w:rPr>
          <w:noProof/>
          <w:position w:val="-11"/>
        </w:rPr>
        <w:drawing>
          <wp:inline distT="0" distB="0" distL="0" distR="0" wp14:anchorId="0B718612" wp14:editId="0B718613">
            <wp:extent cx="123189" cy="228600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8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+</w:t>
      </w:r>
      <w:r>
        <w:rPr>
          <w:spacing w:val="-5"/>
        </w:rPr>
        <w:t xml:space="preserve"> </w:t>
      </w:r>
      <w:r>
        <w:rPr>
          <w:noProof/>
          <w:position w:val="-11"/>
        </w:rPr>
        <w:drawing>
          <wp:inline distT="0" distB="0" distL="0" distR="0" wp14:anchorId="0B718614" wp14:editId="0B718615">
            <wp:extent cx="66675" cy="228600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noProof/>
          <w:position w:val="-11"/>
        </w:rPr>
        <w:drawing>
          <wp:inline distT="0" distB="0" distL="0" distR="0" wp14:anchorId="0B718616" wp14:editId="0B718617">
            <wp:extent cx="123189" cy="228600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8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+</w:t>
      </w:r>
      <w:r>
        <w:rPr>
          <w:spacing w:val="-5"/>
        </w:rPr>
        <w:t xml:space="preserve"> </w:t>
      </w:r>
      <w:r>
        <w:rPr>
          <w:noProof/>
          <w:position w:val="-11"/>
        </w:rPr>
        <w:drawing>
          <wp:inline distT="0" distB="0" distL="0" distR="0" wp14:anchorId="0B718618" wp14:editId="0B718619">
            <wp:extent cx="123189" cy="228600"/>
            <wp:effectExtent l="0" t="0" r="0" b="0"/>
            <wp:docPr id="1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8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noProof/>
          <w:position w:val="-11"/>
        </w:rPr>
        <w:drawing>
          <wp:inline distT="0" distB="0" distL="0" distR="0" wp14:anchorId="0B71861A" wp14:editId="0B71861B">
            <wp:extent cx="123189" cy="228600"/>
            <wp:effectExtent l="0" t="0" r="0" b="0"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8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=</w:t>
      </w:r>
      <w:r>
        <w:rPr>
          <w:spacing w:val="-5"/>
        </w:rPr>
        <w:t xml:space="preserve"> </w:t>
      </w:r>
      <w:r>
        <w:rPr>
          <w:noProof/>
          <w:position w:val="-10"/>
        </w:rPr>
        <w:drawing>
          <wp:inline distT="0" distB="0" distL="0" distR="0" wp14:anchorId="0B71861C" wp14:editId="0B71861D">
            <wp:extent cx="66673" cy="228600"/>
            <wp:effectExtent l="0" t="0" r="0" b="0"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3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Using apparatus, images and models, they multiply proper fractions and mixed numbers by whole </w:t>
      </w:r>
      <w:r>
        <w:t>numbers. Children continue to develop their understanding of fractions as numbers, measures and operators by finding fractions of numbers and quantities in real life situations.</w:t>
      </w:r>
    </w:p>
    <w:p w14:paraId="0B718604" w14:textId="77777777" w:rsidR="00840D16" w:rsidRDefault="00840D16">
      <w:pPr>
        <w:pStyle w:val="BodyText"/>
        <w:spacing w:before="8"/>
        <w:ind w:left="0"/>
        <w:rPr>
          <w:sz w:val="23"/>
        </w:rPr>
      </w:pPr>
    </w:p>
    <w:p w14:paraId="0B718605" w14:textId="77777777" w:rsidR="00840D16" w:rsidRDefault="00A24AAB">
      <w:pPr>
        <w:pStyle w:val="Heading1"/>
        <w:spacing w:before="0"/>
      </w:pPr>
      <w:r>
        <w:rPr>
          <w:spacing w:val="-2"/>
        </w:rPr>
        <w:t>Measurement</w:t>
      </w:r>
    </w:p>
    <w:p w14:paraId="0B718606" w14:textId="77777777" w:rsidR="00840D16" w:rsidRDefault="00840D16">
      <w:pPr>
        <w:sectPr w:rsidR="00840D16">
          <w:type w:val="continuous"/>
          <w:pgSz w:w="11910" w:h="16840"/>
          <w:pgMar w:top="960" w:right="1340" w:bottom="280" w:left="1340" w:header="720" w:footer="720" w:gutter="0"/>
          <w:cols w:space="720"/>
        </w:sectPr>
      </w:pPr>
    </w:p>
    <w:p w14:paraId="0B718607" w14:textId="77777777" w:rsidR="00840D16" w:rsidRDefault="00A24AAB">
      <w:pPr>
        <w:pStyle w:val="BodyText"/>
        <w:spacing w:before="77"/>
        <w:ind w:right="82"/>
      </w:pPr>
      <w:r>
        <w:lastRenderedPageBreak/>
        <w:t>Through a wide variety of practical experiences a</w:t>
      </w:r>
      <w:r>
        <w:t>nd hands-on resources, children extend their understanding of measurement. They convert larger to smaller related units of measure and vice-versa including length, capacity, weight, time and money. Children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convert</w:t>
      </w:r>
      <w:r>
        <w:rPr>
          <w:spacing w:val="-2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imperial</w:t>
      </w:r>
      <w:r>
        <w:rPr>
          <w:spacing w:val="-2"/>
        </w:rPr>
        <w:t xml:space="preserve"> </w:t>
      </w:r>
      <w:r>
        <w:t>(such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inches,</w:t>
      </w:r>
      <w:r>
        <w:rPr>
          <w:spacing w:val="-2"/>
        </w:rPr>
        <w:t xml:space="preserve"> </w:t>
      </w:r>
      <w:r>
        <w:t>pi</w:t>
      </w:r>
      <w:r>
        <w:t>nts,</w:t>
      </w:r>
      <w:r>
        <w:rPr>
          <w:spacing w:val="-4"/>
        </w:rPr>
        <w:t xml:space="preserve"> </w:t>
      </w:r>
      <w:r>
        <w:t>miles)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metric</w:t>
      </w:r>
      <w:r>
        <w:rPr>
          <w:spacing w:val="-2"/>
        </w:rPr>
        <w:t xml:space="preserve"> </w:t>
      </w:r>
      <w:r>
        <w:t xml:space="preserve">units (such as </w:t>
      </w:r>
      <w:proofErr w:type="spellStart"/>
      <w:r>
        <w:t>centimetres</w:t>
      </w:r>
      <w:proofErr w:type="spellEnd"/>
      <w:r>
        <w:t xml:space="preserve">, </w:t>
      </w:r>
      <w:proofErr w:type="spellStart"/>
      <w:r>
        <w:t>litres</w:t>
      </w:r>
      <w:proofErr w:type="spellEnd"/>
      <w:r>
        <w:t xml:space="preserve">, </w:t>
      </w:r>
      <w:proofErr w:type="spellStart"/>
      <w:r>
        <w:t>kilometres</w:t>
      </w:r>
      <w:proofErr w:type="spellEnd"/>
      <w:r>
        <w:t>). Children will measure, calculate and solve problems involving perimeter of straight-sided, right-angled shapes (rectilinear) and learn to express this algebraically such as, 4 + 2b = 20. They find and measur</w:t>
      </w:r>
      <w:r>
        <w:t>e the area of these shapes with increasing accuracy. They begin to estimate volume.</w:t>
      </w:r>
    </w:p>
    <w:p w14:paraId="0B718608" w14:textId="77777777" w:rsidR="00840D16" w:rsidRDefault="00840D16">
      <w:pPr>
        <w:pStyle w:val="BodyText"/>
        <w:ind w:left="0"/>
      </w:pPr>
    </w:p>
    <w:p w14:paraId="0B718609" w14:textId="77777777" w:rsidR="00840D16" w:rsidRDefault="00A24AAB">
      <w:pPr>
        <w:pStyle w:val="Heading1"/>
        <w:spacing w:before="1"/>
      </w:pPr>
      <w:r>
        <w:rPr>
          <w:spacing w:val="-2"/>
        </w:rPr>
        <w:t>Geometry</w:t>
      </w:r>
    </w:p>
    <w:p w14:paraId="0B71860A" w14:textId="77777777" w:rsidR="00840D16" w:rsidRDefault="00A24AAB">
      <w:pPr>
        <w:pStyle w:val="BodyText"/>
        <w:spacing w:before="91"/>
        <w:ind w:right="145"/>
      </w:pPr>
      <w:r>
        <w:t>Children will measure, identify and draw angles in degrees, developing a strong understanding of acute, obtuse, reflex and right angles. They use this knowledge t</w:t>
      </w:r>
      <w:r>
        <w:t>o find missing angles and lengths in a variety of situations, including at a point, on a straight line and within a shape. Children will move (translate), reflect shapes and describe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t>positions.</w:t>
      </w:r>
      <w:r>
        <w:rPr>
          <w:spacing w:val="40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increasing</w:t>
      </w:r>
      <w:r>
        <w:rPr>
          <w:spacing w:val="-6"/>
        </w:rPr>
        <w:t xml:space="preserve"> </w:t>
      </w:r>
      <w:r>
        <w:t>sophistication</w:t>
      </w:r>
      <w:r>
        <w:rPr>
          <w:spacing w:val="-3"/>
        </w:rPr>
        <w:t xml:space="preserve"> </w:t>
      </w:r>
      <w:r>
        <w:t>to compare</w:t>
      </w:r>
      <w:r>
        <w:rPr>
          <w:spacing w:val="-2"/>
        </w:rPr>
        <w:t xml:space="preserve"> </w:t>
      </w:r>
      <w:r>
        <w:t>and classify</w:t>
      </w:r>
      <w:r>
        <w:rPr>
          <w:spacing w:val="-3"/>
        </w:rPr>
        <w:t xml:space="preserve"> </w:t>
      </w:r>
      <w:r>
        <w:t>shapes 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properties</w:t>
      </w:r>
      <w:r>
        <w:rPr>
          <w:spacing w:val="-2"/>
        </w:rPr>
        <w:t xml:space="preserve"> </w:t>
      </w:r>
      <w:r>
        <w:t>and size. They will</w:t>
      </w:r>
      <w:r>
        <w:rPr>
          <w:spacing w:val="-1"/>
        </w:rPr>
        <w:t xml:space="preserve"> </w:t>
      </w:r>
      <w:r>
        <w:t>be able</w:t>
      </w:r>
      <w:r>
        <w:rPr>
          <w:spacing w:val="-2"/>
        </w:rPr>
        <w:t xml:space="preserve"> </w:t>
      </w:r>
      <w:r>
        <w:t xml:space="preserve">to </w:t>
      </w:r>
      <w:proofErr w:type="spellStart"/>
      <w:r>
        <w:t>visualise</w:t>
      </w:r>
      <w:proofErr w:type="spellEnd"/>
      <w:r>
        <w:t xml:space="preserve"> 3-D shapes from 2-D diagrams. They will use their understanding or</w:t>
      </w:r>
      <w:r>
        <w:rPr>
          <w:spacing w:val="40"/>
        </w:rPr>
        <w:t xml:space="preserve"> </w:t>
      </w:r>
      <w:r>
        <w:t>shapes to solve problems.</w:t>
      </w:r>
    </w:p>
    <w:p w14:paraId="0B71860B" w14:textId="77777777" w:rsidR="00840D16" w:rsidRDefault="00840D16">
      <w:pPr>
        <w:pStyle w:val="BodyText"/>
        <w:ind w:left="0"/>
      </w:pPr>
    </w:p>
    <w:p w14:paraId="0B71860C" w14:textId="77777777" w:rsidR="00840D16" w:rsidRDefault="00A24AAB">
      <w:pPr>
        <w:pStyle w:val="Heading1"/>
        <w:spacing w:before="1"/>
      </w:pPr>
      <w:r>
        <w:rPr>
          <w:spacing w:val="-2"/>
        </w:rPr>
        <w:t>Statistics</w:t>
      </w:r>
    </w:p>
    <w:p w14:paraId="0B71860D" w14:textId="77777777" w:rsidR="00840D16" w:rsidRDefault="00A24AAB">
      <w:pPr>
        <w:pStyle w:val="BodyText"/>
        <w:spacing w:before="91"/>
        <w:ind w:right="82"/>
      </w:pPr>
      <w:r>
        <w:t>Children will complete, read and solve comparison, s</w:t>
      </w:r>
      <w:r>
        <w:t>um and difference problems using</w:t>
      </w:r>
      <w:r>
        <w:rPr>
          <w:spacing w:val="-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presented in graphs, charts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tables, including</w:t>
      </w:r>
      <w:r>
        <w:rPr>
          <w:spacing w:val="-1"/>
        </w:rPr>
        <w:t xml:space="preserve"> </w:t>
      </w:r>
      <w:r>
        <w:t>timetables.</w:t>
      </w:r>
      <w:r>
        <w:rPr>
          <w:spacing w:val="-4"/>
        </w:rPr>
        <w:t xml:space="preserve"> </w:t>
      </w:r>
      <w:r>
        <w:t>They begin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which representations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most</w:t>
      </w:r>
      <w:r>
        <w:rPr>
          <w:spacing w:val="-5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proofErr w:type="gramStart"/>
      <w:r>
        <w:t>are</w:t>
      </w:r>
      <w:r>
        <w:rPr>
          <w:spacing w:val="-3"/>
        </w:rPr>
        <w:t xml:space="preserve"> </w:t>
      </w:r>
      <w:r>
        <w:t>able to</w:t>
      </w:r>
      <w:proofErr w:type="gramEnd"/>
      <w:r>
        <w:t xml:space="preserve"> justify their reasons.</w:t>
      </w:r>
    </w:p>
    <w:sectPr w:rsidR="00840D16">
      <w:pgSz w:w="11910" w:h="16840"/>
      <w:pgMar w:top="134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C4FFC"/>
    <w:multiLevelType w:val="hybridMultilevel"/>
    <w:tmpl w:val="7D709B8C"/>
    <w:lvl w:ilvl="0" w:tplc="C14AB0E2">
      <w:numFmt w:val="bullet"/>
      <w:lvlText w:val=""/>
      <w:lvlJc w:val="left"/>
      <w:pPr>
        <w:ind w:left="1533" w:hanging="35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D4ED320">
      <w:numFmt w:val="bullet"/>
      <w:lvlText w:val="•"/>
      <w:lvlJc w:val="left"/>
      <w:pPr>
        <w:ind w:left="2308" w:hanging="356"/>
      </w:pPr>
      <w:rPr>
        <w:rFonts w:hint="default"/>
        <w:lang w:val="en-US" w:eastAsia="en-US" w:bidi="ar-SA"/>
      </w:rPr>
    </w:lvl>
    <w:lvl w:ilvl="2" w:tplc="3210F8A8">
      <w:numFmt w:val="bullet"/>
      <w:lvlText w:val="•"/>
      <w:lvlJc w:val="left"/>
      <w:pPr>
        <w:ind w:left="3077" w:hanging="356"/>
      </w:pPr>
      <w:rPr>
        <w:rFonts w:hint="default"/>
        <w:lang w:val="en-US" w:eastAsia="en-US" w:bidi="ar-SA"/>
      </w:rPr>
    </w:lvl>
    <w:lvl w:ilvl="3" w:tplc="071C365A">
      <w:numFmt w:val="bullet"/>
      <w:lvlText w:val="•"/>
      <w:lvlJc w:val="left"/>
      <w:pPr>
        <w:ind w:left="3845" w:hanging="356"/>
      </w:pPr>
      <w:rPr>
        <w:rFonts w:hint="default"/>
        <w:lang w:val="en-US" w:eastAsia="en-US" w:bidi="ar-SA"/>
      </w:rPr>
    </w:lvl>
    <w:lvl w:ilvl="4" w:tplc="8FC29F5C">
      <w:numFmt w:val="bullet"/>
      <w:lvlText w:val="•"/>
      <w:lvlJc w:val="left"/>
      <w:pPr>
        <w:ind w:left="4614" w:hanging="356"/>
      </w:pPr>
      <w:rPr>
        <w:rFonts w:hint="default"/>
        <w:lang w:val="en-US" w:eastAsia="en-US" w:bidi="ar-SA"/>
      </w:rPr>
    </w:lvl>
    <w:lvl w:ilvl="5" w:tplc="F7FC1464">
      <w:numFmt w:val="bullet"/>
      <w:lvlText w:val="•"/>
      <w:lvlJc w:val="left"/>
      <w:pPr>
        <w:ind w:left="5383" w:hanging="356"/>
      </w:pPr>
      <w:rPr>
        <w:rFonts w:hint="default"/>
        <w:lang w:val="en-US" w:eastAsia="en-US" w:bidi="ar-SA"/>
      </w:rPr>
    </w:lvl>
    <w:lvl w:ilvl="6" w:tplc="9122438C">
      <w:numFmt w:val="bullet"/>
      <w:lvlText w:val="•"/>
      <w:lvlJc w:val="left"/>
      <w:pPr>
        <w:ind w:left="6151" w:hanging="356"/>
      </w:pPr>
      <w:rPr>
        <w:rFonts w:hint="default"/>
        <w:lang w:val="en-US" w:eastAsia="en-US" w:bidi="ar-SA"/>
      </w:rPr>
    </w:lvl>
    <w:lvl w:ilvl="7" w:tplc="D7AA3ADE">
      <w:numFmt w:val="bullet"/>
      <w:lvlText w:val="•"/>
      <w:lvlJc w:val="left"/>
      <w:pPr>
        <w:ind w:left="6920" w:hanging="356"/>
      </w:pPr>
      <w:rPr>
        <w:rFonts w:hint="default"/>
        <w:lang w:val="en-US" w:eastAsia="en-US" w:bidi="ar-SA"/>
      </w:rPr>
    </w:lvl>
    <w:lvl w:ilvl="8" w:tplc="C56EBF2C">
      <w:numFmt w:val="bullet"/>
      <w:lvlText w:val="•"/>
      <w:lvlJc w:val="left"/>
      <w:pPr>
        <w:ind w:left="7689" w:hanging="356"/>
      </w:pPr>
      <w:rPr>
        <w:rFonts w:hint="default"/>
        <w:lang w:val="en-US" w:eastAsia="en-US" w:bidi="ar-SA"/>
      </w:rPr>
    </w:lvl>
  </w:abstractNum>
  <w:num w:numId="1" w16cid:durableId="698705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0D16"/>
    <w:rsid w:val="00840D16"/>
    <w:rsid w:val="00A2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185F3"/>
  <w15:docId w15:val="{C8C8C468-82FB-4617-BBEC-34896EE1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92"/>
      <w:ind w:left="10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2262" w:right="2261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92"/>
      <w:ind w:left="1533" w:hanging="35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Year 5 Learner</dc:title>
  <dc:subject>new curriculum mathematics schools website guidance for parents</dc:subject>
  <dc:creator>HfL Maths</dc:creator>
  <cp:keywords>new curriculum, mathematics, schools website, guidance for parents, year group</cp:keywords>
  <cp:lastModifiedBy>Nicola Webb</cp:lastModifiedBy>
  <cp:revision>2</cp:revision>
  <dcterms:created xsi:type="dcterms:W3CDTF">2022-08-30T10:35:00Z</dcterms:created>
  <dcterms:modified xsi:type="dcterms:W3CDTF">2022-08-30T11:01:00Z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2022-08-30T00:00:00Z</vt:filetime>
  </property>
  <property fmtid="{D5CDD505-2E9C-101B-9397-08002B2CF9AE}" pid="5" name="Producer">
    <vt:lpwstr>Microsoft® Word 2010</vt:lpwstr>
  </property>
</Properties>
</file>